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28"/>
          <w:szCs w:val="28"/>
          <w:u w:val="single"/>
          <w:lang w:eastAsia="zh-CN" w:bidi="hi-IN"/>
        </w:rPr>
      </w:pPr>
      <w:r w:rsidRPr="0017506F">
        <w:rPr>
          <w:rFonts w:ascii="Times New Roman" w:eastAsia="SimSun" w:hAnsi="Times New Roman" w:cs="Times New Roman"/>
          <w:b/>
          <w:kern w:val="2"/>
          <w:sz w:val="28"/>
          <w:szCs w:val="28"/>
          <w:u w:val="single"/>
          <w:lang w:eastAsia="zh-CN" w:bidi="hi-IN"/>
        </w:rPr>
        <w:t>Федерация Независимых Профсоюзов России</w:t>
      </w: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28"/>
          <w:szCs w:val="28"/>
          <w:lang w:eastAsia="zh-CN" w:bidi="hi-IN"/>
        </w:rPr>
      </w:pPr>
      <w:r w:rsidRPr="0017506F">
        <w:rPr>
          <w:rFonts w:ascii="Times New Roman" w:eastAsia="SimSun" w:hAnsi="Times New Roman" w:cs="Times New Roman"/>
          <w:b/>
          <w:kern w:val="2"/>
          <w:sz w:val="28"/>
          <w:szCs w:val="28"/>
          <w:lang w:eastAsia="zh-CN" w:bidi="hi-IN"/>
        </w:rPr>
        <w:t>Тюменское межрегиональное объединение организаций профсоюзов</w:t>
      </w: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r w:rsidRPr="0017506F">
        <w:rPr>
          <w:rFonts w:ascii="Times New Roman" w:eastAsia="SimSun" w:hAnsi="Times New Roman" w:cs="Times New Roman"/>
          <w:b/>
          <w:kern w:val="2"/>
          <w:sz w:val="32"/>
          <w:szCs w:val="32"/>
          <w:lang w:eastAsia="zh-CN" w:bidi="hi-IN"/>
        </w:rPr>
        <w:t>ТЮМЕНСКИЙ ОБЛАСТНОЙ</w:t>
      </w: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r w:rsidRPr="0017506F">
        <w:rPr>
          <w:rFonts w:ascii="Times New Roman" w:eastAsia="SimSun" w:hAnsi="Times New Roman" w:cs="Times New Roman"/>
          <w:b/>
          <w:kern w:val="2"/>
          <w:sz w:val="32"/>
          <w:szCs w:val="32"/>
          <w:lang w:eastAsia="zh-CN" w:bidi="hi-IN"/>
        </w:rPr>
        <w:t>СОВЕТ ПРОФЕССИОНАЛЬНЫХ СОЮЗОВ</w:t>
      </w: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28"/>
          <w:szCs w:val="28"/>
          <w:lang w:eastAsia="zh-CN" w:bidi="hi-IN"/>
        </w:rPr>
      </w:pPr>
      <w:r w:rsidRPr="0017506F">
        <w:rPr>
          <w:rFonts w:ascii="Times New Roman" w:eastAsia="SimSun" w:hAnsi="Times New Roman" w:cs="Times New Roman"/>
          <w:b/>
          <w:kern w:val="2"/>
          <w:sz w:val="28"/>
          <w:szCs w:val="28"/>
          <w:lang w:eastAsia="zh-CN" w:bidi="hi-IN"/>
        </w:rPr>
        <w:t>отдел социально-экономической защиты</w:t>
      </w: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u w:val="single"/>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56"/>
          <w:szCs w:val="56"/>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56"/>
          <w:szCs w:val="56"/>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Pr="0017506F" w:rsidRDefault="0017506F" w:rsidP="009C3D6C">
      <w:pPr>
        <w:spacing w:after="0" w:line="240" w:lineRule="auto"/>
        <w:ind w:right="-15"/>
        <w:jc w:val="center"/>
        <w:rPr>
          <w:rFonts w:ascii="Times New Roman" w:eastAsia="Calibri" w:hAnsi="Times New Roman" w:cs="Times New Roman"/>
          <w:b/>
          <w:sz w:val="56"/>
          <w:szCs w:val="56"/>
        </w:rPr>
      </w:pPr>
      <w:r w:rsidRPr="0017506F">
        <w:rPr>
          <w:rFonts w:ascii="Times New Roman" w:eastAsia="Calibri" w:hAnsi="Times New Roman" w:cs="Times New Roman"/>
          <w:b/>
          <w:sz w:val="56"/>
          <w:szCs w:val="56"/>
        </w:rPr>
        <w:t>ПАМЯТКА</w:t>
      </w:r>
    </w:p>
    <w:p w:rsidR="0017506F" w:rsidRPr="0017506F" w:rsidRDefault="0017506F" w:rsidP="009C3D6C">
      <w:pPr>
        <w:spacing w:after="0" w:line="240" w:lineRule="auto"/>
        <w:ind w:right="-15"/>
        <w:jc w:val="center"/>
        <w:rPr>
          <w:rFonts w:ascii="Times New Roman" w:eastAsia="Calibri" w:hAnsi="Times New Roman" w:cs="Times New Roman"/>
          <w:b/>
          <w:sz w:val="56"/>
          <w:szCs w:val="56"/>
        </w:rPr>
      </w:pPr>
      <w:r w:rsidRPr="0017506F">
        <w:rPr>
          <w:rFonts w:ascii="Times New Roman" w:eastAsia="Calibri" w:hAnsi="Times New Roman" w:cs="Times New Roman"/>
          <w:b/>
          <w:sz w:val="56"/>
          <w:szCs w:val="56"/>
        </w:rPr>
        <w:t>заложнику «конвертной зарплаты»</w:t>
      </w:r>
    </w:p>
    <w:p w:rsidR="0017506F" w:rsidRPr="0017506F" w:rsidRDefault="0017506F" w:rsidP="009C3D6C">
      <w:pPr>
        <w:spacing w:after="0" w:line="240" w:lineRule="auto"/>
        <w:ind w:right="-15"/>
        <w:jc w:val="center"/>
        <w:rPr>
          <w:rFonts w:ascii="Times New Roman" w:eastAsia="Calibri" w:hAnsi="Times New Roman" w:cs="Times New Roman"/>
          <w:b/>
          <w:sz w:val="56"/>
          <w:szCs w:val="56"/>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484938" w:rsidRDefault="00484938"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484938" w:rsidRDefault="00484938"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bookmarkStart w:id="0" w:name="_GoBack"/>
      <w:bookmarkEnd w:id="0"/>
    </w:p>
    <w:p w:rsidR="00374007" w:rsidRDefault="00374007"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p>
    <w:p w:rsidR="0017506F" w:rsidRPr="0017506F" w:rsidRDefault="0017506F" w:rsidP="009C3D6C">
      <w:pPr>
        <w:widowControl w:val="0"/>
        <w:suppressAutoHyphens/>
        <w:spacing w:after="0" w:line="240" w:lineRule="auto"/>
        <w:ind w:right="-15"/>
        <w:jc w:val="center"/>
        <w:rPr>
          <w:rFonts w:ascii="Times New Roman" w:eastAsia="SimSun" w:hAnsi="Times New Roman" w:cs="Times New Roman"/>
          <w:b/>
          <w:kern w:val="2"/>
          <w:sz w:val="32"/>
          <w:szCs w:val="32"/>
          <w:lang w:eastAsia="zh-CN" w:bidi="hi-IN"/>
        </w:rPr>
      </w:pPr>
      <w:r w:rsidRPr="0017506F">
        <w:rPr>
          <w:rFonts w:ascii="Times New Roman" w:eastAsia="SimSun" w:hAnsi="Times New Roman" w:cs="Times New Roman"/>
          <w:b/>
          <w:kern w:val="2"/>
          <w:sz w:val="32"/>
          <w:szCs w:val="32"/>
          <w:lang w:eastAsia="zh-CN" w:bidi="hi-IN"/>
        </w:rPr>
        <w:t>г. Тюмень, 201</w:t>
      </w:r>
      <w:r>
        <w:rPr>
          <w:rFonts w:ascii="Times New Roman" w:eastAsia="SimSun" w:hAnsi="Times New Roman" w:cs="Times New Roman"/>
          <w:b/>
          <w:kern w:val="2"/>
          <w:sz w:val="32"/>
          <w:szCs w:val="32"/>
          <w:lang w:eastAsia="zh-CN" w:bidi="hi-IN"/>
        </w:rPr>
        <w:t>4</w:t>
      </w:r>
      <w:r w:rsidRPr="0017506F">
        <w:rPr>
          <w:rFonts w:ascii="Times New Roman" w:eastAsia="SimSun" w:hAnsi="Times New Roman" w:cs="Times New Roman"/>
          <w:b/>
          <w:kern w:val="2"/>
          <w:sz w:val="32"/>
          <w:szCs w:val="32"/>
          <w:lang w:eastAsia="zh-CN" w:bidi="hi-IN"/>
        </w:rPr>
        <w:t xml:space="preserve"> год</w:t>
      </w:r>
    </w:p>
    <w:tbl>
      <w:tblPr>
        <w:tblW w:w="5307" w:type="pct"/>
        <w:tblCellSpacing w:w="0" w:type="dxa"/>
        <w:tblInd w:w="-142" w:type="dxa"/>
        <w:tblCellMar>
          <w:left w:w="0" w:type="dxa"/>
          <w:right w:w="0" w:type="dxa"/>
        </w:tblCellMar>
        <w:tblLook w:val="0000" w:firstRow="0" w:lastRow="0" w:firstColumn="0" w:lastColumn="0" w:noHBand="0" w:noVBand="0"/>
      </w:tblPr>
      <w:tblGrid>
        <w:gridCol w:w="9929"/>
      </w:tblGrid>
      <w:tr w:rsidR="00372D69" w:rsidRPr="006E68BC" w:rsidTr="009C3D6C">
        <w:trPr>
          <w:tblCellSpacing w:w="0" w:type="dxa"/>
        </w:trPr>
        <w:tc>
          <w:tcPr>
            <w:tcW w:w="5000" w:type="pct"/>
            <w:shd w:val="clear" w:color="auto" w:fill="auto"/>
            <w:vAlign w:val="center"/>
          </w:tcPr>
          <w:p w:rsidR="006D610C" w:rsidRPr="00123F09" w:rsidRDefault="006D610C" w:rsidP="009C3D6C">
            <w:pPr>
              <w:spacing w:after="0" w:line="240" w:lineRule="auto"/>
              <w:ind w:right="-15"/>
              <w:jc w:val="center"/>
              <w:rPr>
                <w:rFonts w:ascii="Times New Roman" w:eastAsia="Calibri" w:hAnsi="Times New Roman" w:cs="Times New Roman"/>
                <w:b/>
                <w:sz w:val="28"/>
                <w:szCs w:val="28"/>
              </w:rPr>
            </w:pPr>
          </w:p>
        </w:tc>
      </w:tr>
      <w:tr w:rsidR="00372D69" w:rsidRPr="006E68BC" w:rsidTr="009C3D6C">
        <w:trPr>
          <w:tblCellSpacing w:w="0" w:type="dxa"/>
        </w:trPr>
        <w:tc>
          <w:tcPr>
            <w:tcW w:w="5000" w:type="pct"/>
            <w:shd w:val="clear" w:color="auto" w:fill="8E2B2C"/>
            <w:vAlign w:val="center"/>
          </w:tcPr>
          <w:p w:rsidR="00372D69" w:rsidRPr="006E68BC" w:rsidRDefault="00372D69" w:rsidP="009C3D6C">
            <w:pPr>
              <w:keepNext/>
              <w:keepLines/>
              <w:spacing w:after="0" w:line="240" w:lineRule="auto"/>
              <w:ind w:left="90" w:right="-15"/>
              <w:outlineLvl w:val="0"/>
              <w:rPr>
                <w:rFonts w:ascii="Times New Roman" w:eastAsia="Times New Roman" w:hAnsi="Times New Roman" w:cs="Times New Roman"/>
                <w:b/>
                <w:bCs/>
                <w:color w:val="FFFFFF"/>
                <w:sz w:val="28"/>
                <w:szCs w:val="28"/>
              </w:rPr>
            </w:pPr>
            <w:r w:rsidRPr="006E68BC">
              <w:rPr>
                <w:rFonts w:ascii="Times New Roman" w:eastAsia="Times New Roman" w:hAnsi="Times New Roman" w:cs="Times New Roman"/>
                <w:b/>
                <w:bCs/>
                <w:color w:val="FFFFFF"/>
                <w:sz w:val="28"/>
                <w:szCs w:val="28"/>
              </w:rPr>
              <w:t xml:space="preserve">Вы получаете «черную» зарплату «в </w:t>
            </w:r>
            <w:proofErr w:type="gramStart"/>
            <w:r w:rsidRPr="006E68BC">
              <w:rPr>
                <w:rFonts w:ascii="Times New Roman" w:eastAsia="Times New Roman" w:hAnsi="Times New Roman" w:cs="Times New Roman"/>
                <w:b/>
                <w:bCs/>
                <w:color w:val="FFFFFF"/>
                <w:sz w:val="28"/>
                <w:szCs w:val="28"/>
              </w:rPr>
              <w:t>конверте»…</w:t>
            </w:r>
            <w:proofErr w:type="gramEnd"/>
          </w:p>
        </w:tc>
      </w:tr>
      <w:tr w:rsidR="00372D69" w:rsidRPr="006E68BC" w:rsidTr="009C3D6C">
        <w:trPr>
          <w:trHeight w:val="80"/>
          <w:tblCellSpacing w:w="0" w:type="dxa"/>
        </w:trPr>
        <w:tc>
          <w:tcPr>
            <w:tcW w:w="5000" w:type="pct"/>
            <w:shd w:val="clear" w:color="auto" w:fill="auto"/>
            <w:vAlign w:val="center"/>
          </w:tcPr>
          <w:p w:rsidR="00372D69" w:rsidRDefault="00372D69" w:rsidP="009C3D6C">
            <w:pPr>
              <w:spacing w:after="0" w:line="240" w:lineRule="auto"/>
              <w:ind w:right="-15"/>
              <w:rPr>
                <w:rFonts w:ascii="Times New Roman" w:eastAsia="Calibri" w:hAnsi="Times New Roman" w:cs="Times New Roman"/>
                <w:sz w:val="28"/>
                <w:szCs w:val="28"/>
              </w:rPr>
            </w:pPr>
          </w:p>
          <w:p w:rsidR="009C3D6C" w:rsidRPr="006E68BC" w:rsidRDefault="009C3D6C" w:rsidP="009C3D6C">
            <w:pPr>
              <w:spacing w:after="0" w:line="240" w:lineRule="auto"/>
              <w:ind w:right="-15"/>
              <w:rPr>
                <w:rFonts w:ascii="Times New Roman" w:eastAsia="Calibri" w:hAnsi="Times New Roman" w:cs="Times New Roman"/>
                <w:sz w:val="28"/>
                <w:szCs w:val="28"/>
              </w:rPr>
            </w:pPr>
          </w:p>
          <w:p w:rsidR="00372D69" w:rsidRDefault="00372D69" w:rsidP="009C3D6C">
            <w:pPr>
              <w:spacing w:after="0" w:line="240" w:lineRule="auto"/>
              <w:ind w:right="-15" w:firstLine="540"/>
              <w:jc w:val="both"/>
              <w:rPr>
                <w:rFonts w:ascii="Times New Roman" w:eastAsia="Calibri" w:hAnsi="Times New Roman" w:cs="Times New Roman"/>
                <w:b/>
                <w:bCs/>
                <w:sz w:val="28"/>
                <w:szCs w:val="28"/>
              </w:rPr>
            </w:pPr>
            <w:r w:rsidRPr="006E68BC">
              <w:rPr>
                <w:rFonts w:ascii="Times New Roman" w:eastAsia="Calibri" w:hAnsi="Times New Roman" w:cs="Times New Roman"/>
                <w:b/>
                <w:bCs/>
                <w:sz w:val="28"/>
                <w:szCs w:val="28"/>
              </w:rPr>
              <w:t xml:space="preserve">Если Ваши отношения с работодателем не оформлены, либо если в официальной отчетности фигурирует лишь часть Вашей фактической </w:t>
            </w:r>
            <w:proofErr w:type="gramStart"/>
            <w:r w:rsidRPr="006E68BC">
              <w:rPr>
                <w:rFonts w:ascii="Times New Roman" w:eastAsia="Calibri" w:hAnsi="Times New Roman" w:cs="Times New Roman"/>
                <w:b/>
                <w:bCs/>
                <w:sz w:val="28"/>
                <w:szCs w:val="28"/>
              </w:rPr>
              <w:t>зарплаты  -</w:t>
            </w:r>
            <w:proofErr w:type="gramEnd"/>
            <w:r w:rsidRPr="006E68BC">
              <w:rPr>
                <w:rFonts w:ascii="Times New Roman" w:eastAsia="Calibri" w:hAnsi="Times New Roman" w:cs="Times New Roman"/>
                <w:b/>
                <w:bCs/>
                <w:sz w:val="28"/>
                <w:szCs w:val="28"/>
              </w:rPr>
              <w:t xml:space="preserve"> Вы стали жертвой практики выплаты «черной» зарплаты.</w:t>
            </w:r>
          </w:p>
          <w:p w:rsidR="009C3D6C" w:rsidRPr="006E68BC" w:rsidRDefault="009C3D6C" w:rsidP="009C3D6C">
            <w:pPr>
              <w:spacing w:after="0" w:line="240" w:lineRule="auto"/>
              <w:ind w:right="-15" w:firstLine="540"/>
              <w:jc w:val="both"/>
              <w:rPr>
                <w:rFonts w:ascii="Times New Roman" w:eastAsia="Calibri" w:hAnsi="Times New Roman" w:cs="Times New Roman"/>
                <w:sz w:val="28"/>
                <w:szCs w:val="28"/>
              </w:rPr>
            </w:pP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В обиходе «белая» зарплата - это та сумма, которую работник получает официально. </w:t>
            </w:r>
          </w:p>
          <w:p w:rsidR="00372D69" w:rsidRPr="006E68BC" w:rsidRDefault="00372D69" w:rsidP="009C3D6C">
            <w:pPr>
              <w:spacing w:after="0" w:line="240" w:lineRule="auto"/>
              <w:ind w:right="6"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При такой «финансовой политике» организации Ваша заработная плата фактически делится на две категории: та часть, которая выплачивается официально, с которой платятся налоги и отчисления в Пенсионный Фонд РФ, и вторая (как правило основная) часть передается работнику нелегально.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Многие фирмы предпочитают платить своим сотрудникам «черную» зарплату или зарплату «в конверте». </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Основной причиной нелегальных выплат заработной платы – нежелание Ваших работодателей платить налоги и соблюдать нормы трудового законодательства перед сотрудниками. </w:t>
            </w:r>
          </w:p>
          <w:p w:rsidR="009C3D6C" w:rsidRDefault="009C3D6C" w:rsidP="009C3D6C">
            <w:pPr>
              <w:spacing w:after="0" w:line="240" w:lineRule="auto"/>
              <w:ind w:right="-15" w:firstLine="540"/>
              <w:jc w:val="both"/>
              <w:rPr>
                <w:rFonts w:ascii="Times New Roman" w:eastAsia="Calibri" w:hAnsi="Times New Roman" w:cs="Times New Roman"/>
                <w:sz w:val="28"/>
                <w:szCs w:val="28"/>
              </w:rPr>
            </w:pPr>
          </w:p>
          <w:p w:rsidR="009C3D6C" w:rsidRPr="006E68BC" w:rsidRDefault="009C3D6C" w:rsidP="009C3D6C">
            <w:pPr>
              <w:spacing w:after="0" w:line="240" w:lineRule="auto"/>
              <w:ind w:right="-15" w:firstLine="540"/>
              <w:jc w:val="both"/>
              <w:rPr>
                <w:rFonts w:ascii="Times New Roman" w:eastAsia="Calibri" w:hAnsi="Times New Roman" w:cs="Times New Roman"/>
                <w:sz w:val="28"/>
                <w:szCs w:val="28"/>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9"/>
            </w:tblGrid>
            <w:tr w:rsidR="00372D69" w:rsidRPr="006E68BC" w:rsidTr="00374007">
              <w:tc>
                <w:tcPr>
                  <w:tcW w:w="9919" w:type="dxa"/>
                  <w:tcBorders>
                    <w:top w:val="single" w:sz="4" w:space="0" w:color="auto"/>
                    <w:left w:val="single" w:sz="4" w:space="0" w:color="auto"/>
                    <w:bottom w:val="single" w:sz="4" w:space="0" w:color="auto"/>
                    <w:right w:val="single" w:sz="4" w:space="0" w:color="auto"/>
                  </w:tcBorders>
                  <w:shd w:val="clear" w:color="auto" w:fill="auto"/>
                </w:tcPr>
                <w:p w:rsidR="00372D69" w:rsidRPr="006E68BC" w:rsidRDefault="00372D69" w:rsidP="009C3D6C">
                  <w:pPr>
                    <w:spacing w:after="0" w:line="240" w:lineRule="auto"/>
                    <w:ind w:left="540" w:right="-15"/>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lang w:val="en-US"/>
                    </w:rPr>
                    <w:t> </w:t>
                  </w:r>
                </w:p>
                <w:p w:rsidR="00372D69" w:rsidRPr="006E68BC" w:rsidRDefault="00372D69" w:rsidP="009C3D6C">
                  <w:pPr>
                    <w:spacing w:after="0" w:line="240" w:lineRule="auto"/>
                    <w:ind w:left="540" w:right="-15"/>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rPr>
                    <w:t>ЭТО ВАЖНО!</w:t>
                  </w:r>
                </w:p>
                <w:p w:rsidR="00372D69" w:rsidRPr="006E68BC" w:rsidRDefault="00372D69" w:rsidP="009C3D6C">
                  <w:pPr>
                    <w:spacing w:after="0" w:line="240" w:lineRule="auto"/>
                    <w:ind w:left="540" w:right="-15"/>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Соглашаясь на выплату «черной» заработной платы, Вы тем самым соглашаетесь на следующие риски:</w:t>
                  </w:r>
                </w:p>
                <w:p w:rsidR="00372D69" w:rsidRPr="006E68BC" w:rsidRDefault="00372D69" w:rsidP="009C3D6C">
                  <w:pPr>
                    <w:tabs>
                      <w:tab w:val="left"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не получить заработную плату в случае любого конфликта с начальником,</w:t>
                  </w:r>
                </w:p>
                <w:p w:rsidR="00372D69" w:rsidRPr="006E68BC" w:rsidRDefault="00372D69" w:rsidP="009C3D6C">
                  <w:pPr>
                    <w:tabs>
                      <w:tab w:val="left"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не получить отпускные,</w:t>
                  </w:r>
                </w:p>
                <w:p w:rsidR="00372D69" w:rsidRPr="006E68BC" w:rsidRDefault="00372D69" w:rsidP="009C3D6C">
                  <w:pPr>
                    <w:tabs>
                      <w:tab w:val="left"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не получить в полном объеме оплату листка нетрудоспособности,</w:t>
                  </w:r>
                </w:p>
                <w:p w:rsidR="00372D69" w:rsidRPr="006E68BC" w:rsidRDefault="00372D69" w:rsidP="009C3D6C">
                  <w:pPr>
                    <w:tabs>
                      <w:tab w:val="left"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 xml:space="preserve">полностью лишиться социальных гарантий, связанных с сокращением, обучением, рождением ребенка и прочими ситуациями.  </w:t>
                  </w:r>
                </w:p>
                <w:p w:rsidR="00372D69" w:rsidRPr="006E68BC" w:rsidRDefault="00372D69" w:rsidP="009C3D6C">
                  <w:pPr>
                    <w:spacing w:after="0" w:line="240" w:lineRule="auto"/>
                    <w:ind w:left="540" w:right="-15"/>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Кроме того, с Вашей зарплаты не будут в полном объеме осуществляться пенсионные начисления. Неприятность этой ситуации Вы почувствуете более остро ближе к старости.</w:t>
                  </w:r>
                </w:p>
                <w:p w:rsidR="00372D69" w:rsidRPr="006E68BC" w:rsidRDefault="00372D69" w:rsidP="009C3D6C">
                  <w:pPr>
                    <w:spacing w:after="0" w:line="240" w:lineRule="auto"/>
                    <w:ind w:right="-15"/>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w:t>
                  </w:r>
                </w:p>
              </w:tc>
            </w:tr>
          </w:tbl>
          <w:p w:rsidR="009C3D6C" w:rsidRDefault="009C3D6C" w:rsidP="009C3D6C">
            <w:pPr>
              <w:spacing w:after="0" w:line="240" w:lineRule="auto"/>
              <w:ind w:right="-15" w:firstLine="540"/>
              <w:jc w:val="both"/>
              <w:rPr>
                <w:rFonts w:ascii="Times New Roman" w:eastAsia="Calibri" w:hAnsi="Times New Roman" w:cs="Times New Roman"/>
                <w:sz w:val="28"/>
                <w:szCs w:val="28"/>
              </w:rPr>
            </w:pPr>
          </w:p>
          <w:p w:rsidR="009C3D6C" w:rsidRDefault="009C3D6C" w:rsidP="009C3D6C">
            <w:pPr>
              <w:spacing w:after="0" w:line="240" w:lineRule="auto"/>
              <w:ind w:right="-15" w:firstLine="540"/>
              <w:jc w:val="both"/>
              <w:rPr>
                <w:rFonts w:ascii="Times New Roman" w:eastAsia="Calibri" w:hAnsi="Times New Roman" w:cs="Times New Roman"/>
                <w:sz w:val="28"/>
                <w:szCs w:val="28"/>
              </w:rPr>
            </w:pPr>
          </w:p>
          <w:p w:rsidR="00372D69" w:rsidRPr="009C3D6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1.            </w:t>
            </w:r>
            <w:hyperlink r:id="rId7" w:anchor="01" w:history="1">
              <w:r w:rsidRPr="009C3D6C">
                <w:rPr>
                  <w:rFonts w:ascii="Times New Roman" w:eastAsia="Calibri" w:hAnsi="Times New Roman" w:cs="Times New Roman"/>
                  <w:sz w:val="28"/>
                  <w:szCs w:val="28"/>
                  <w:u w:val="single"/>
                </w:rPr>
                <w:t>Как правительство ведет борьбу с «черными» зарплатами?</w:t>
              </w:r>
            </w:hyperlink>
          </w:p>
          <w:p w:rsidR="00372D69" w:rsidRPr="009C3D6C" w:rsidRDefault="00372D69" w:rsidP="009C3D6C">
            <w:pPr>
              <w:tabs>
                <w:tab w:val="num" w:pos="1080"/>
              </w:tabs>
              <w:spacing w:after="0" w:line="240" w:lineRule="auto"/>
              <w:ind w:left="1080" w:right="-15" w:hanging="540"/>
              <w:jc w:val="both"/>
              <w:rPr>
                <w:rFonts w:ascii="Times New Roman" w:eastAsia="Calibri" w:hAnsi="Times New Roman" w:cs="Times New Roman"/>
                <w:sz w:val="28"/>
                <w:szCs w:val="28"/>
              </w:rPr>
            </w:pPr>
            <w:r w:rsidRPr="009C3D6C">
              <w:rPr>
                <w:rFonts w:ascii="Times New Roman" w:eastAsia="Calibri" w:hAnsi="Times New Roman" w:cs="Times New Roman"/>
                <w:sz w:val="28"/>
                <w:szCs w:val="28"/>
              </w:rPr>
              <w:t xml:space="preserve">2.            </w:t>
            </w:r>
            <w:hyperlink r:id="rId8" w:anchor="02" w:history="1">
              <w:r w:rsidRPr="009C3D6C">
                <w:rPr>
                  <w:rFonts w:ascii="Times New Roman" w:eastAsia="Calibri" w:hAnsi="Times New Roman" w:cs="Times New Roman"/>
                  <w:sz w:val="28"/>
                  <w:szCs w:val="28"/>
                  <w:u w:val="single"/>
                </w:rPr>
                <w:t>Основные признаки выплаты «черных» зарплат</w:t>
              </w:r>
            </w:hyperlink>
          </w:p>
          <w:p w:rsidR="00372D69" w:rsidRPr="009C3D6C" w:rsidRDefault="00372D69" w:rsidP="009C3D6C">
            <w:pPr>
              <w:tabs>
                <w:tab w:val="num" w:pos="1080"/>
              </w:tabs>
              <w:spacing w:after="0" w:line="240" w:lineRule="auto"/>
              <w:ind w:left="1080" w:right="-15" w:hanging="540"/>
              <w:jc w:val="both"/>
              <w:rPr>
                <w:rFonts w:ascii="Times New Roman" w:eastAsia="Calibri" w:hAnsi="Times New Roman" w:cs="Times New Roman"/>
                <w:sz w:val="28"/>
                <w:szCs w:val="28"/>
              </w:rPr>
            </w:pPr>
            <w:r w:rsidRPr="009C3D6C">
              <w:rPr>
                <w:rFonts w:ascii="Times New Roman" w:eastAsia="Calibri" w:hAnsi="Times New Roman" w:cs="Times New Roman"/>
                <w:sz w:val="28"/>
                <w:szCs w:val="28"/>
              </w:rPr>
              <w:t xml:space="preserve">3.            </w:t>
            </w:r>
            <w:hyperlink r:id="rId9" w:anchor="03" w:history="1">
              <w:r w:rsidRPr="009C3D6C">
                <w:rPr>
                  <w:rFonts w:ascii="Times New Roman" w:eastAsia="Calibri" w:hAnsi="Times New Roman" w:cs="Times New Roman"/>
                  <w:sz w:val="28"/>
                  <w:szCs w:val="28"/>
                  <w:u w:val="single"/>
                </w:rPr>
                <w:t>Как поймать за руку недобросовестного работодателя?</w:t>
              </w:r>
            </w:hyperlink>
          </w:p>
          <w:p w:rsidR="00372D69" w:rsidRPr="009C3D6C" w:rsidRDefault="00372D69" w:rsidP="009C3D6C">
            <w:pPr>
              <w:tabs>
                <w:tab w:val="num" w:pos="1080"/>
              </w:tabs>
              <w:spacing w:after="0" w:line="240" w:lineRule="auto"/>
              <w:ind w:left="1080" w:right="-15" w:hanging="540"/>
              <w:jc w:val="both"/>
              <w:rPr>
                <w:rFonts w:ascii="Times New Roman" w:eastAsia="Calibri" w:hAnsi="Times New Roman" w:cs="Times New Roman"/>
                <w:sz w:val="28"/>
                <w:szCs w:val="28"/>
              </w:rPr>
            </w:pPr>
            <w:r w:rsidRPr="009C3D6C">
              <w:rPr>
                <w:rFonts w:ascii="Times New Roman" w:eastAsia="Calibri" w:hAnsi="Times New Roman" w:cs="Times New Roman"/>
                <w:sz w:val="28"/>
                <w:szCs w:val="28"/>
              </w:rPr>
              <w:t xml:space="preserve">4.            </w:t>
            </w:r>
            <w:hyperlink r:id="rId10" w:anchor="04" w:history="1">
              <w:r w:rsidRPr="009C3D6C">
                <w:rPr>
                  <w:rFonts w:ascii="Times New Roman" w:eastAsia="Calibri" w:hAnsi="Times New Roman" w:cs="Times New Roman"/>
                  <w:sz w:val="28"/>
                  <w:szCs w:val="28"/>
                  <w:u w:val="single"/>
                </w:rPr>
                <w:t>Защищать свои права – не опасно!</w:t>
              </w:r>
            </w:hyperlink>
          </w:p>
          <w:p w:rsidR="00372D69" w:rsidRPr="009C3D6C" w:rsidRDefault="00372D69" w:rsidP="009C3D6C">
            <w:pPr>
              <w:tabs>
                <w:tab w:val="num" w:pos="1080"/>
              </w:tabs>
              <w:spacing w:after="0" w:line="240" w:lineRule="auto"/>
              <w:ind w:left="1080" w:right="-15" w:hanging="540"/>
              <w:jc w:val="both"/>
              <w:rPr>
                <w:rFonts w:ascii="Times New Roman" w:eastAsia="Calibri" w:hAnsi="Times New Roman" w:cs="Times New Roman"/>
                <w:sz w:val="28"/>
                <w:szCs w:val="28"/>
              </w:rPr>
            </w:pPr>
            <w:r w:rsidRPr="009C3D6C">
              <w:rPr>
                <w:rFonts w:ascii="Times New Roman" w:eastAsia="Calibri" w:hAnsi="Times New Roman" w:cs="Times New Roman"/>
                <w:sz w:val="28"/>
                <w:szCs w:val="28"/>
              </w:rPr>
              <w:t xml:space="preserve">5.            </w:t>
            </w:r>
            <w:hyperlink r:id="rId11" w:anchor="05" w:history="1">
              <w:r w:rsidRPr="009C3D6C">
                <w:rPr>
                  <w:rFonts w:ascii="Times New Roman" w:eastAsia="Calibri" w:hAnsi="Times New Roman" w:cs="Times New Roman"/>
                  <w:sz w:val="28"/>
                  <w:szCs w:val="28"/>
                  <w:u w:val="single"/>
                </w:rPr>
                <w:t xml:space="preserve">Куда можно обратиться? </w:t>
              </w:r>
            </w:hyperlink>
          </w:p>
          <w:p w:rsidR="00372D69" w:rsidRPr="009C3D6C" w:rsidRDefault="00372D69" w:rsidP="009C3D6C">
            <w:pPr>
              <w:tabs>
                <w:tab w:val="left" w:pos="1080"/>
                <w:tab w:val="num" w:pos="1440"/>
              </w:tabs>
              <w:spacing w:after="0" w:line="240" w:lineRule="auto"/>
              <w:ind w:left="1440" w:right="-15" w:hanging="360"/>
              <w:jc w:val="both"/>
              <w:rPr>
                <w:rFonts w:ascii="Times New Roman" w:eastAsia="Calibri" w:hAnsi="Times New Roman" w:cs="Times New Roman"/>
                <w:sz w:val="28"/>
                <w:szCs w:val="28"/>
              </w:rPr>
            </w:pPr>
            <w:r w:rsidRPr="009C3D6C">
              <w:rPr>
                <w:rFonts w:ascii="Times New Roman" w:eastAsia="Symbol" w:hAnsi="Times New Roman" w:cs="Symbol"/>
                <w:sz w:val="28"/>
                <w:szCs w:val="28"/>
              </w:rPr>
              <w:t></w:t>
            </w:r>
            <w:r w:rsidRPr="009C3D6C">
              <w:rPr>
                <w:rFonts w:ascii="Times New Roman" w:eastAsia="Symbol" w:hAnsi="Times New Roman" w:cs="Times New Roman"/>
                <w:sz w:val="28"/>
                <w:szCs w:val="28"/>
              </w:rPr>
              <w:t xml:space="preserve">        </w:t>
            </w:r>
            <w:hyperlink r:id="rId12" w:anchor="5.1" w:history="1">
              <w:r w:rsidRPr="009C3D6C">
                <w:rPr>
                  <w:rFonts w:ascii="Times New Roman" w:eastAsia="Calibri" w:hAnsi="Times New Roman" w:cs="Times New Roman"/>
                  <w:sz w:val="28"/>
                  <w:szCs w:val="28"/>
                  <w:u w:val="single"/>
                </w:rPr>
                <w:t>Обращение в налоговые органы</w:t>
              </w:r>
            </w:hyperlink>
          </w:p>
          <w:p w:rsidR="00372D69" w:rsidRDefault="00372D69" w:rsidP="009C3D6C">
            <w:pPr>
              <w:tabs>
                <w:tab w:val="left" w:pos="1080"/>
                <w:tab w:val="num" w:pos="1440"/>
              </w:tabs>
              <w:spacing w:after="0" w:line="240" w:lineRule="auto"/>
              <w:ind w:left="1440" w:right="-15" w:hanging="360"/>
              <w:jc w:val="both"/>
              <w:rPr>
                <w:rFonts w:ascii="Times New Roman" w:eastAsia="Calibri" w:hAnsi="Times New Roman" w:cs="Times New Roman"/>
                <w:sz w:val="28"/>
                <w:szCs w:val="28"/>
                <w:u w:val="single"/>
              </w:rPr>
            </w:pPr>
            <w:r w:rsidRPr="009C3D6C">
              <w:rPr>
                <w:rFonts w:ascii="Times New Roman" w:eastAsia="Symbol" w:hAnsi="Times New Roman" w:cs="Symbol"/>
                <w:sz w:val="28"/>
                <w:szCs w:val="28"/>
              </w:rPr>
              <w:t></w:t>
            </w:r>
            <w:r w:rsidRPr="009C3D6C">
              <w:rPr>
                <w:rFonts w:ascii="Times New Roman" w:eastAsia="Symbol" w:hAnsi="Times New Roman" w:cs="Times New Roman"/>
                <w:sz w:val="28"/>
                <w:szCs w:val="28"/>
              </w:rPr>
              <w:t xml:space="preserve">        </w:t>
            </w:r>
            <w:hyperlink r:id="rId13" w:anchor="5.2" w:history="1">
              <w:r w:rsidRPr="009C3D6C">
                <w:rPr>
                  <w:rFonts w:ascii="Times New Roman" w:eastAsia="Calibri" w:hAnsi="Times New Roman" w:cs="Times New Roman"/>
                  <w:sz w:val="28"/>
                  <w:szCs w:val="28"/>
                  <w:u w:val="single"/>
                </w:rPr>
                <w:t>Взыскание «черной» зарплаты через суд</w:t>
              </w:r>
            </w:hyperlink>
          </w:p>
          <w:p w:rsidR="009C3D6C" w:rsidRPr="006E68BC" w:rsidRDefault="009C3D6C" w:rsidP="009C3D6C">
            <w:pPr>
              <w:tabs>
                <w:tab w:val="left" w:pos="1080"/>
                <w:tab w:val="num" w:pos="1440"/>
              </w:tabs>
              <w:spacing w:after="0" w:line="240" w:lineRule="auto"/>
              <w:ind w:left="1440" w:right="-15" w:hanging="360"/>
              <w:jc w:val="both"/>
              <w:rPr>
                <w:rFonts w:ascii="Times New Roman" w:eastAsia="Calibri" w:hAnsi="Times New Roman" w:cs="Times New Roman"/>
                <w:sz w:val="28"/>
                <w:szCs w:val="28"/>
              </w:rPr>
            </w:pPr>
          </w:p>
          <w:p w:rsidR="00372D69" w:rsidRPr="009C3D6C" w:rsidRDefault="00372D69" w:rsidP="009C3D6C">
            <w:pPr>
              <w:pStyle w:val="a7"/>
              <w:numPr>
                <w:ilvl w:val="0"/>
                <w:numId w:val="3"/>
              </w:numPr>
              <w:spacing w:after="0" w:line="240" w:lineRule="auto"/>
              <w:ind w:right="-15"/>
              <w:jc w:val="both"/>
              <w:rPr>
                <w:rFonts w:ascii="Times New Roman" w:eastAsia="Calibri" w:hAnsi="Times New Roman" w:cs="Times New Roman"/>
                <w:b/>
                <w:sz w:val="28"/>
                <w:szCs w:val="28"/>
              </w:rPr>
            </w:pPr>
            <w:bookmarkStart w:id="1" w:name="01"/>
            <w:r w:rsidRPr="009C3D6C">
              <w:rPr>
                <w:rFonts w:ascii="Times New Roman" w:eastAsia="Calibri" w:hAnsi="Times New Roman" w:cs="Times New Roman"/>
                <w:b/>
                <w:sz w:val="28"/>
                <w:szCs w:val="28"/>
              </w:rPr>
              <w:t>Как правительство ведет борьбу с «черными» зарплатами?</w:t>
            </w:r>
            <w:bookmarkEnd w:id="1"/>
          </w:p>
          <w:p w:rsidR="009C3D6C" w:rsidRPr="009C3D6C" w:rsidRDefault="009C3D6C" w:rsidP="009C3D6C">
            <w:pPr>
              <w:pStyle w:val="a7"/>
              <w:spacing w:after="0" w:line="240" w:lineRule="auto"/>
              <w:ind w:left="975" w:right="-15"/>
              <w:jc w:val="both"/>
              <w:rPr>
                <w:rFonts w:ascii="Times New Roman" w:eastAsia="Calibri" w:hAnsi="Times New Roman" w:cs="Times New Roman"/>
                <w:sz w:val="28"/>
                <w:szCs w:val="28"/>
              </w:rPr>
            </w:pP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В связи с тем, что практика выплаты «черной» зарплаты стала очень распространенной, чиновники стали думать над технологиями противодействия такому поведению работодателей.</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Наиболее активно в этом направлении работает Федеральная налоговая служба РФ, поскольку главным злом выплаты заработных плат «в конверте» правительство считает недостаток поступления налогов в бюджет.</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В ФНС России разработана программа по «обелению» зарплат и работают телефоны «горячей линии», по которым можно сообщить о фактах выплаты заработной платы «в конверте».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Предусматривалось, что налоговые органы будут бороться с зарплатами ниже прожиточного уровня путем установления среднеотраслевого уровня заработной платы.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Первоначально рассматривались два варианта. Первый, ориентация на данные отчетности предприятий конкретной отрасли деятельности, т.е. рассматриваются предприятия по отраслям, и выводится средняя заработная плата. Второй вариант – это ориентация на статистические данные Министерства экономики и социального развития России. В статистических данных содержатся сведения рентабельности компании, удельный вес заработной платы в структуре расходов организации, по регионам и отраслям деятельности.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Однако, ни один, ни второй метод не решили проблемы, поэтому работа налоговых служб по предотвращению нелегальных выплат и привлечению работодателей к ответственности продолжается.</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В настоящее время налоговые органы сравнивают фактические заработные платы с прожиточным минимумом, а также со сложившимся уровнем заработных плат в организациях с определенным видом деятельности. Эти сведения запрашиваются в региональных органах Госкомстата РФ.  </w:t>
            </w:r>
          </w:p>
          <w:p w:rsidR="009C3D6C" w:rsidRDefault="009C3D6C" w:rsidP="009C3D6C">
            <w:pPr>
              <w:spacing w:after="0" w:line="240" w:lineRule="auto"/>
              <w:ind w:right="-15" w:firstLine="540"/>
              <w:jc w:val="both"/>
              <w:rPr>
                <w:rFonts w:ascii="Times New Roman" w:eastAsia="Calibri" w:hAnsi="Times New Roman" w:cs="Times New Roman"/>
                <w:sz w:val="28"/>
                <w:szCs w:val="28"/>
              </w:rPr>
            </w:pPr>
          </w:p>
          <w:p w:rsidR="00484938" w:rsidRPr="006E68BC" w:rsidRDefault="00484938" w:rsidP="009C3D6C">
            <w:pPr>
              <w:spacing w:after="0" w:line="240" w:lineRule="auto"/>
              <w:ind w:right="-15" w:firstLine="540"/>
              <w:jc w:val="both"/>
              <w:rPr>
                <w:rFonts w:ascii="Times New Roman" w:eastAsia="Calibri" w:hAnsi="Times New Roman" w:cs="Times New Roman"/>
                <w:sz w:val="28"/>
                <w:szCs w:val="28"/>
              </w:rPr>
            </w:pPr>
          </w:p>
          <w:p w:rsidR="00372D69" w:rsidRPr="009C3D6C" w:rsidRDefault="00372D69" w:rsidP="009C3D6C">
            <w:pPr>
              <w:pStyle w:val="a7"/>
              <w:numPr>
                <w:ilvl w:val="0"/>
                <w:numId w:val="3"/>
              </w:numPr>
              <w:spacing w:after="0" w:line="240" w:lineRule="auto"/>
              <w:ind w:right="-15"/>
              <w:jc w:val="both"/>
              <w:rPr>
                <w:rFonts w:ascii="Times New Roman" w:eastAsia="Calibri" w:hAnsi="Times New Roman" w:cs="Times New Roman"/>
                <w:b/>
                <w:sz w:val="28"/>
                <w:szCs w:val="28"/>
              </w:rPr>
            </w:pPr>
            <w:bookmarkStart w:id="2" w:name="02"/>
            <w:r w:rsidRPr="009C3D6C">
              <w:rPr>
                <w:rFonts w:ascii="Times New Roman" w:eastAsia="Calibri" w:hAnsi="Times New Roman" w:cs="Times New Roman"/>
                <w:b/>
                <w:sz w:val="28"/>
                <w:szCs w:val="28"/>
              </w:rPr>
              <w:t>Основные признаки выплаты черных зарплат</w:t>
            </w:r>
            <w:bookmarkEnd w:id="2"/>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Со стороны определить наличие в организации практики выплаты черных зарплат можно по следующим признакам: </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неправдоподобные низкие зарплаты, несоответствие заработных плат среднерыночному уровню;</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существенная разница между фондом заработной платы и доходами фирмы (например, если оборот компании составляет несколько миллионов в месяц, а зарплаты при этом остаются на минимальном уровне);</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непонятное снижение зарплатных историй сотрудников (когда работники на прежних работах получали большую заработную плату);</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несоответствие между уровнем зарплаты и внешним видом работников.</w:t>
            </w:r>
          </w:p>
          <w:p w:rsidR="00374007" w:rsidRDefault="00374007" w:rsidP="009C3D6C">
            <w:pPr>
              <w:spacing w:after="0" w:line="240" w:lineRule="auto"/>
              <w:ind w:left="567" w:right="-15"/>
              <w:jc w:val="both"/>
              <w:rPr>
                <w:rFonts w:ascii="Times New Roman" w:eastAsia="Calibri" w:hAnsi="Times New Roman" w:cs="Times New Roman"/>
                <w:b/>
                <w:sz w:val="28"/>
                <w:szCs w:val="28"/>
              </w:rPr>
            </w:pPr>
            <w:bookmarkStart w:id="3" w:name="03"/>
          </w:p>
          <w:p w:rsidR="009C3D6C" w:rsidRDefault="009C3D6C" w:rsidP="009C3D6C">
            <w:pPr>
              <w:spacing w:after="0" w:line="240" w:lineRule="auto"/>
              <w:ind w:left="567" w:right="-15"/>
              <w:jc w:val="both"/>
              <w:rPr>
                <w:rFonts w:ascii="Times New Roman" w:eastAsia="Calibri" w:hAnsi="Times New Roman" w:cs="Times New Roman"/>
                <w:b/>
                <w:sz w:val="28"/>
                <w:szCs w:val="28"/>
              </w:rPr>
            </w:pPr>
          </w:p>
          <w:p w:rsidR="009C3D6C" w:rsidRDefault="009C3D6C" w:rsidP="009C3D6C">
            <w:pPr>
              <w:spacing w:after="0" w:line="240" w:lineRule="auto"/>
              <w:ind w:left="567" w:right="-15"/>
              <w:jc w:val="both"/>
              <w:rPr>
                <w:rFonts w:ascii="Times New Roman" w:eastAsia="Calibri" w:hAnsi="Times New Roman" w:cs="Times New Roman"/>
                <w:b/>
                <w:sz w:val="28"/>
                <w:szCs w:val="28"/>
              </w:rPr>
            </w:pPr>
          </w:p>
          <w:p w:rsidR="00372D69" w:rsidRPr="00484938" w:rsidRDefault="00372D69" w:rsidP="00484938">
            <w:pPr>
              <w:pStyle w:val="a7"/>
              <w:numPr>
                <w:ilvl w:val="0"/>
                <w:numId w:val="3"/>
              </w:numPr>
              <w:spacing w:after="0" w:line="240" w:lineRule="auto"/>
              <w:ind w:right="-15"/>
              <w:jc w:val="both"/>
              <w:rPr>
                <w:rFonts w:ascii="Times New Roman" w:eastAsia="Calibri" w:hAnsi="Times New Roman" w:cs="Times New Roman"/>
                <w:b/>
                <w:sz w:val="28"/>
                <w:szCs w:val="28"/>
              </w:rPr>
            </w:pPr>
            <w:r w:rsidRPr="00484938">
              <w:rPr>
                <w:rFonts w:ascii="Times New Roman" w:eastAsia="Calibri" w:hAnsi="Times New Roman" w:cs="Times New Roman"/>
                <w:b/>
                <w:sz w:val="28"/>
                <w:szCs w:val="28"/>
              </w:rPr>
              <w:t>Как поймать за руку недобросовестного работодателя?</w:t>
            </w:r>
            <w:bookmarkEnd w:id="3"/>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Самым сложным этапом в борьбе с «черной» зарплатой является вопрос установления и доказывания фактов выплаты зарплаты нелегально.</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Установить факт нелегальной выплаты заработной платы можно во время проверки организации налоговыми органами либо государственной инспекцией труда.</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Сигналом для проведения выездной налоговой проверки налогоплательщиков, использующих "конвертную" схему, как правило, служат:</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1) жалобы физических лиц на работодателей о неполном отражении в бухгалтерском учете выплаченной заработной платы либо о полном сокрытии их заработной платы. Такие заявления зачастую поступают от физических лиц при увольнении, болезни, оформлении пенсии по инвалидности или по старости;</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2) информация, поступающая из других источников – выявленная в ходе проверок, рассмотрения жалоб профсоюзов и т.д.</w:t>
            </w:r>
          </w:p>
          <w:p w:rsidR="009C3D6C" w:rsidRPr="006E68BC" w:rsidRDefault="009C3D6C" w:rsidP="009C3D6C">
            <w:pPr>
              <w:spacing w:after="0" w:line="240" w:lineRule="auto"/>
              <w:ind w:right="-15" w:firstLine="540"/>
              <w:jc w:val="both"/>
              <w:rPr>
                <w:rFonts w:ascii="Times New Roman" w:eastAsia="Calibri" w:hAnsi="Times New Roman" w:cs="Times New Roman"/>
                <w:sz w:val="28"/>
                <w:szCs w:val="28"/>
              </w:rPr>
            </w:pPr>
          </w:p>
          <w:p w:rsidR="00372D69" w:rsidRPr="009C3D6C" w:rsidRDefault="00372D69" w:rsidP="00484938">
            <w:pPr>
              <w:pStyle w:val="a7"/>
              <w:numPr>
                <w:ilvl w:val="0"/>
                <w:numId w:val="3"/>
              </w:numPr>
              <w:spacing w:after="0" w:line="240" w:lineRule="auto"/>
              <w:ind w:right="-15" w:hanging="124"/>
              <w:jc w:val="both"/>
              <w:rPr>
                <w:rFonts w:ascii="Times New Roman" w:eastAsia="Calibri" w:hAnsi="Times New Roman" w:cs="Times New Roman"/>
                <w:b/>
                <w:sz w:val="28"/>
                <w:szCs w:val="28"/>
              </w:rPr>
            </w:pPr>
            <w:bookmarkStart w:id="4" w:name="04"/>
            <w:r w:rsidRPr="009C3D6C">
              <w:rPr>
                <w:rFonts w:ascii="Times New Roman" w:eastAsia="Calibri" w:hAnsi="Times New Roman" w:cs="Times New Roman"/>
                <w:b/>
                <w:sz w:val="28"/>
                <w:szCs w:val="28"/>
              </w:rPr>
              <w:t>Защищать свои права – не опасно!</w:t>
            </w:r>
            <w:bookmarkEnd w:id="4"/>
          </w:p>
          <w:p w:rsidR="00372D69" w:rsidRPr="006E68BC" w:rsidRDefault="00372D69" w:rsidP="009C3D6C">
            <w:pPr>
              <w:spacing w:after="0" w:line="240" w:lineRule="auto"/>
              <w:ind w:right="-15" w:firstLine="567"/>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rPr>
              <w:t> </w:t>
            </w:r>
            <w:r w:rsidRPr="006E68BC">
              <w:rPr>
                <w:rFonts w:ascii="Times New Roman" w:eastAsia="Calibri" w:hAnsi="Times New Roman" w:cs="Times New Roman"/>
                <w:sz w:val="28"/>
                <w:szCs w:val="28"/>
              </w:rPr>
              <w:t xml:space="preserve">Одним из наиболее распространенных опасений работников является вопрос о том – а не привлекут ли нас самих к ответственности за получение нелегальной заработной платы?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Как правило такие страхи внушаются работникам самими работодателями, чтобы избежать вполне обоснованных жалоб и пресечения нелегальных практик налоговыми либо правоохранительными органами.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Поводы для каких-либо опасений со стороны работников отсутствуют.</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Дело в том, налоговые платежи из заработной платы удерживает работодатель, являясь налоговым агентом.</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Предполагается, что с сумм, выдаваемых работнику на руки, подоходный налог должен быть уже удержан работодателем!</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Работник, получая эти средства от уполномоченного в организации лица, никаких законов не нарушает.</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Закон не запрещает работодателю выдавать деньги через кассу.</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При этом работник не может самостоятельно проверить – заплатил работодатель налоги и прочие отчисления либо нет.</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В судебных заседаниях неоднократно исследовались случаи, когда работники расписывались в ведомостях, в полной уверенности, что их заработная плата выплачивается официально.</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Однако при оформлении, например, пенсий, оказывалось, что их пенсионные накопления за период работы в той или иной организации, равны нулю. </w:t>
            </w:r>
          </w:p>
          <w:p w:rsidR="00374007" w:rsidRDefault="00374007" w:rsidP="009C3D6C">
            <w:pPr>
              <w:spacing w:after="0" w:line="240" w:lineRule="auto"/>
              <w:ind w:right="-15" w:firstLine="540"/>
              <w:jc w:val="both"/>
              <w:rPr>
                <w:rFonts w:ascii="Times New Roman" w:eastAsia="Calibri" w:hAnsi="Times New Roman" w:cs="Times New Roman"/>
                <w:sz w:val="28"/>
                <w:szCs w:val="28"/>
              </w:rPr>
            </w:pPr>
          </w:p>
          <w:p w:rsidR="00372D69" w:rsidRPr="006E68BC" w:rsidRDefault="00372D69" w:rsidP="00484938">
            <w:pPr>
              <w:spacing w:after="0" w:line="240" w:lineRule="auto"/>
              <w:ind w:right="-15" w:firstLine="993"/>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rPr>
              <w:t xml:space="preserve">5. </w:t>
            </w:r>
            <w:bookmarkStart w:id="5" w:name="05"/>
            <w:r w:rsidR="00484938">
              <w:rPr>
                <w:rFonts w:ascii="Times New Roman" w:eastAsia="Calibri" w:hAnsi="Times New Roman" w:cs="Times New Roman"/>
                <w:b/>
                <w:sz w:val="28"/>
                <w:szCs w:val="28"/>
              </w:rPr>
              <w:t xml:space="preserve">  </w:t>
            </w:r>
            <w:r w:rsidRPr="006E68BC">
              <w:rPr>
                <w:rFonts w:ascii="Times New Roman" w:eastAsia="Calibri" w:hAnsi="Times New Roman" w:cs="Times New Roman"/>
                <w:b/>
                <w:sz w:val="28"/>
                <w:szCs w:val="28"/>
              </w:rPr>
              <w:t xml:space="preserve">Куда можно обратиться? </w:t>
            </w:r>
            <w:bookmarkEnd w:id="5"/>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w:t>
            </w:r>
            <w:bookmarkStart w:id="6" w:name="5.1"/>
            <w:r w:rsidRPr="006E68BC">
              <w:rPr>
                <w:rFonts w:ascii="Times New Roman" w:eastAsia="Calibri" w:hAnsi="Times New Roman" w:cs="Times New Roman"/>
                <w:b/>
                <w:i/>
                <w:sz w:val="28"/>
                <w:szCs w:val="28"/>
              </w:rPr>
              <w:t>Обращение в налоговые органы</w:t>
            </w:r>
            <w:bookmarkEnd w:id="6"/>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Налоговые органы в порядке выездной налоговой проверки могут установить факт нелегальной выплаты заработной платы и неуплаты налогов.</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lastRenderedPageBreak/>
              <w:t>За обнаружение нелегальной выплаты заработной платы работодателю грозит ответственность в соответствии со статьей 122 Налог</w:t>
            </w:r>
            <w:r w:rsidR="008D1255">
              <w:rPr>
                <w:rFonts w:ascii="Times New Roman" w:eastAsia="Calibri" w:hAnsi="Times New Roman" w:cs="Times New Roman"/>
                <w:sz w:val="28"/>
                <w:szCs w:val="28"/>
              </w:rPr>
              <w:t>о</w:t>
            </w:r>
            <w:r w:rsidRPr="006E68BC">
              <w:rPr>
                <w:rFonts w:ascii="Times New Roman" w:eastAsia="Calibri" w:hAnsi="Times New Roman" w:cs="Times New Roman"/>
                <w:sz w:val="28"/>
                <w:szCs w:val="28"/>
              </w:rPr>
              <w:t xml:space="preserve">вого кодекса РФ, административная ответственность по ст. 15.11 КоАП РФ, а в крайних случаях - уголовная ответственность согласно Уголовному кодексу РФ.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Поводом для проведения налоговой проверки может стать обращение гражданина или организации.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С точки зрения закона обратиться в налоговую может сам работник, его друзья, родственники и т.д., т.е. практически любые лица.</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За защитой прав работников может также обратиться профсоюзная организация.   </w:t>
            </w:r>
          </w:p>
          <w:p w:rsidR="009C3D6C" w:rsidRPr="006E68BC" w:rsidRDefault="009C3D6C" w:rsidP="009C3D6C">
            <w:pPr>
              <w:spacing w:after="0" w:line="240" w:lineRule="auto"/>
              <w:ind w:right="-15" w:firstLine="54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345"/>
            </w:tblGrid>
            <w:tr w:rsidR="00372D69" w:rsidRPr="006E68BC" w:rsidTr="000E5566">
              <w:tc>
                <w:tcPr>
                  <w:tcW w:w="9345" w:type="dxa"/>
                  <w:tcBorders>
                    <w:top w:val="nil"/>
                    <w:left w:val="single" w:sz="4" w:space="0" w:color="auto"/>
                    <w:bottom w:val="single" w:sz="4" w:space="0" w:color="auto"/>
                    <w:right w:val="single" w:sz="4" w:space="0" w:color="auto"/>
                  </w:tcBorders>
                  <w:shd w:val="clear" w:color="auto" w:fill="auto"/>
                </w:tcPr>
                <w:p w:rsidR="00372D69" w:rsidRPr="006E68BC" w:rsidRDefault="00372D69" w:rsidP="009C3D6C">
                  <w:pPr>
                    <w:spacing w:after="0" w:line="240" w:lineRule="auto"/>
                    <w:ind w:right="-15"/>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rPr>
                    <w:t> </w:t>
                  </w:r>
                </w:p>
                <w:p w:rsidR="00372D69" w:rsidRPr="006E68BC" w:rsidRDefault="00372D69" w:rsidP="009C3D6C">
                  <w:pPr>
                    <w:spacing w:after="0" w:line="240" w:lineRule="auto"/>
                    <w:ind w:left="540" w:right="-15"/>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rPr>
                    <w:t>ЭТО ВАЖНО!</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Любое обращение – еще повод для установления налоговых нарушений. Важно, чтобы изложенные в обращении факты подтвердились и стали доказательством вины работодателя и выплаты им заработной платы нелегально.</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 xml:space="preserve">Лучше заранее заготовить доказательства, которые Вы можете передать в налоговые органы вместе с обращением, либо в ходе проведения проверки. </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 xml:space="preserve">В качестве доказательств могут использоваться аудио- или </w:t>
                  </w:r>
                  <w:proofErr w:type="gramStart"/>
                  <w:r w:rsidRPr="006E68BC">
                    <w:rPr>
                      <w:rFonts w:ascii="Times New Roman" w:eastAsia="Calibri" w:hAnsi="Times New Roman" w:cs="Times New Roman"/>
                      <w:sz w:val="28"/>
                      <w:szCs w:val="28"/>
                    </w:rPr>
                    <w:t>видеозаписи,  платежные</w:t>
                  </w:r>
                  <w:proofErr w:type="gramEnd"/>
                  <w:r w:rsidRPr="006E68BC">
                    <w:rPr>
                      <w:rFonts w:ascii="Times New Roman" w:eastAsia="Calibri" w:hAnsi="Times New Roman" w:cs="Times New Roman"/>
                      <w:sz w:val="28"/>
                      <w:szCs w:val="28"/>
                    </w:rPr>
                    <w:t xml:space="preserve"> ведомости, записи телефонных переговоров, трудовые договоры работников с прежними работодателями, рекламные объявления, сведения органов статистики, а также сведения, которые могут дать другие работники о размере своей заработной платы.</w:t>
                  </w:r>
                </w:p>
                <w:p w:rsidR="00372D69" w:rsidRPr="006E68BC" w:rsidRDefault="00372D69" w:rsidP="009C3D6C">
                  <w:pPr>
                    <w:spacing w:after="0" w:line="240" w:lineRule="auto"/>
                    <w:ind w:right="-15"/>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w:t>
                  </w:r>
                </w:p>
              </w:tc>
            </w:tr>
          </w:tbl>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b/>
                <w:i/>
                <w:sz w:val="28"/>
                <w:szCs w:val="28"/>
              </w:rPr>
              <w:t>Процедура обращения</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 Целесообразнее обращаться в инспекцию по месту нахождения организации-работодателя, т.е. в тот орган, в который Ваш работодатель сдает налоговую отчетность. Адрес налоговой инспекции работодателя Вы можете узнать на сайте Федеральной налоговой службы </w:t>
            </w:r>
            <w:proofErr w:type="gramStart"/>
            <w:r w:rsidRPr="006E68BC">
              <w:rPr>
                <w:rFonts w:ascii="Times New Roman" w:eastAsia="Calibri" w:hAnsi="Times New Roman" w:cs="Times New Roman"/>
                <w:sz w:val="28"/>
                <w:szCs w:val="28"/>
              </w:rPr>
              <w:t xml:space="preserve">на  </w:t>
            </w:r>
            <w:hyperlink r:id="rId14" w:history="1">
              <w:r w:rsidRPr="006E68BC">
                <w:rPr>
                  <w:rFonts w:ascii="Times New Roman" w:eastAsia="Calibri" w:hAnsi="Times New Roman" w:cs="Times New Roman"/>
                  <w:color w:val="333333"/>
                  <w:sz w:val="28"/>
                  <w:szCs w:val="28"/>
                  <w:u w:val="single"/>
                </w:rPr>
                <w:t>www.nalog.ru</w:t>
              </w:r>
              <w:proofErr w:type="gramEnd"/>
            </w:hyperlink>
            <w:r w:rsidRPr="006E68BC">
              <w:rPr>
                <w:rFonts w:ascii="Times New Roman" w:eastAsia="Calibri" w:hAnsi="Times New Roman" w:cs="Times New Roman"/>
                <w:sz w:val="28"/>
                <w:szCs w:val="28"/>
              </w:rPr>
              <w:t xml:space="preserve"> в разделе «Структура».</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Здесь же Вы можете найти контактную информацию, включая номера телефонов доверия, по которым можно сообщить о фактах выплаты в той или иной организации заработной платы «в конверте».</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Обратиться в налоговую инспекцию Вы можете как письменно, так и устно.</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Для устного обращения вы можете просто позвонить по телефону доверия, которые есть в каждой налоговой инспекции, и сообщить всю информацию, которая вам известна по поводу нелегальных выплат заработной платы.</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В случае письменного обращение в налоговый орган гражданин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почтовый адрес, по которому должны быть направлены ответ, излагает суть жалобы, ставит личную подпись и дату.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lastRenderedPageBreak/>
              <w:t xml:space="preserve">В случае необходимости в подтверждение своих доводов гражданин прилагает к письменному обращению копии документов и материалов, которыми подтверждаются изложенные в жалобе факты.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Если такие документы находятся у работодателя, то просто укажите их и попросите провести проверку с учетом изучения соответствующих материалов.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Все поступившие обращения регистрируется и передается на </w:t>
            </w:r>
            <w:proofErr w:type="gramStart"/>
            <w:r w:rsidRPr="006E68BC">
              <w:rPr>
                <w:rFonts w:ascii="Times New Roman" w:eastAsia="Calibri" w:hAnsi="Times New Roman" w:cs="Times New Roman"/>
                <w:sz w:val="28"/>
                <w:szCs w:val="28"/>
              </w:rPr>
              <w:t>рассмотрение</w:t>
            </w:r>
            <w:proofErr w:type="gramEnd"/>
            <w:r w:rsidRPr="006E68BC">
              <w:rPr>
                <w:rFonts w:ascii="Times New Roman" w:eastAsia="Calibri" w:hAnsi="Times New Roman" w:cs="Times New Roman"/>
                <w:sz w:val="28"/>
                <w:szCs w:val="28"/>
              </w:rPr>
              <w:t xml:space="preserve"> по существу.</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Таким образом, отправив свое обращение в налоговый орган - не забудьте узнать регистрационный номер Вашего обращения, чтобы в дальнейшем Вам было легче интересоваться результатами рассмотрения.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w:t>
            </w:r>
            <w:r w:rsidRPr="006E68BC">
              <w:rPr>
                <w:rFonts w:ascii="Times New Roman" w:eastAsia="Calibri" w:hAnsi="Times New Roman" w:cs="Times New Roman"/>
                <w:b/>
                <w:i/>
                <w:sz w:val="28"/>
                <w:szCs w:val="28"/>
              </w:rPr>
              <w:t>Проверка жалобы на работодателя</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На основе Вашей жалобы налоговые органы могут принять решение о проведении выездной проверке.</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Именно в результате проверки налоговая решит – подтвердились или нет изложенные в Вашем обращении факты.</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Во время проведения проверки налоговые органы могут производить выемку документов у работодателя; проводить осмотр помещений работодателя, привлекать для проведения налогового контроля специалистов, экспертов и переводчиков; вызывать в качестве свидетелей лиц, которым могут быть известны какие-либо обстоятельства, имеющие значение для проведения налогового контроля; требовать от работодателя  устранения выявленных нарушений законодательства о налогах и сборах и контролировать выполнение указанных требований.</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Во время разбирательства по факту выплаты заработной платы налоговые органы вправе допрашивать свидетелей, которым может быть что-либо известно по факту нелегальной выплаты заработной платы у конкретного работодателя.  По результатам допроса свидетеля составляется протокол, который подписывается допрашиваемым лицом. Перед получением показаний должностное лицо налогового органа предупреждает свидетеля об ответственности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По результатам проведенной проверки, осмотра помещений, допроса свидетелей, выемки документов, налоговые органы принимают одно из следующих решений:</w:t>
            </w:r>
          </w:p>
          <w:p w:rsidR="00372D69" w:rsidRPr="008D1255" w:rsidRDefault="00372D69" w:rsidP="009C3D6C">
            <w:pPr>
              <w:spacing w:after="0" w:line="240" w:lineRule="auto"/>
              <w:ind w:right="-15" w:firstLine="540"/>
              <w:jc w:val="both"/>
              <w:rPr>
                <w:rStyle w:val="a8"/>
              </w:rPr>
            </w:pPr>
            <w:r w:rsidRPr="006E68BC">
              <w:rPr>
                <w:rFonts w:ascii="Times New Roman" w:eastAsia="Calibri" w:hAnsi="Times New Roman" w:cs="Times New Roman"/>
                <w:sz w:val="28"/>
                <w:szCs w:val="28"/>
              </w:rPr>
              <w:t xml:space="preserve"> - о привлечении организации к ответственности за совершение налогового правонарушения, а, следовательно, о выплате не перечисленных налогов, об уплате штрафов, пени;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 об отказе в привлечении к ответственности за совершение налогового правонарушения. </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Если в ходе проверки налоговые органы обнаружат, что лицо совершило деяние, которое наказывается в соответствии с Кодексом об административных правонарушениях РФ или Уголовным кодексом РФ, они передают материалы проверки в правоохранительные органы для принятия решения в соответствие с их компетенцией.  </w:t>
            </w:r>
          </w:p>
          <w:p w:rsidR="00372D69" w:rsidRPr="006E68BC" w:rsidRDefault="00372D69" w:rsidP="009C3D6C">
            <w:pPr>
              <w:spacing w:after="0" w:line="240" w:lineRule="auto"/>
              <w:ind w:right="-15"/>
              <w:jc w:val="both"/>
              <w:rPr>
                <w:rFonts w:ascii="Times New Roman" w:eastAsia="Calibri" w:hAnsi="Times New Roman" w:cs="Times New Roman"/>
                <w:sz w:val="28"/>
                <w:szCs w:val="28"/>
              </w:rPr>
            </w:pPr>
            <w:bookmarkStart w:id="7" w:name="5.2"/>
            <w:r w:rsidRPr="006E68BC">
              <w:rPr>
                <w:rFonts w:ascii="Times New Roman" w:eastAsia="Calibri" w:hAnsi="Times New Roman" w:cs="Times New Roman"/>
                <w:b/>
                <w:i/>
                <w:sz w:val="28"/>
                <w:szCs w:val="28"/>
              </w:rPr>
              <w:lastRenderedPageBreak/>
              <w:t xml:space="preserve">Взыскание «черной» зарплаты через суд  </w:t>
            </w:r>
            <w:bookmarkEnd w:id="7"/>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xml:space="preserve"> Если Вам выплачивают заработную плату в конверте, то в случае любых конфликтов Вы можете попробовать доказать истинный размер заработной платы через суд. </w:t>
            </w: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Однако, в суде Вам будет необходимо доказать все обстоятельства, которые Вы укажите в исковом заявлении.</w:t>
            </w:r>
          </w:p>
          <w:p w:rsidR="00372D69" w:rsidRDefault="00372D69" w:rsidP="009C3D6C">
            <w:pPr>
              <w:spacing w:after="0" w:line="240" w:lineRule="auto"/>
              <w:ind w:right="-15" w:firstLine="540"/>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В качестве доказательств также</w:t>
            </w:r>
            <w:r w:rsidR="008D1255">
              <w:rPr>
                <w:rFonts w:ascii="Times New Roman" w:eastAsia="Calibri" w:hAnsi="Times New Roman" w:cs="Times New Roman"/>
                <w:sz w:val="28"/>
                <w:szCs w:val="28"/>
              </w:rPr>
              <w:t>,</w:t>
            </w:r>
            <w:r w:rsidRPr="006E68BC">
              <w:rPr>
                <w:rFonts w:ascii="Times New Roman" w:eastAsia="Calibri" w:hAnsi="Times New Roman" w:cs="Times New Roman"/>
                <w:sz w:val="28"/>
                <w:szCs w:val="28"/>
              </w:rPr>
              <w:t xml:space="preserve"> как и при обращении в другие органы могут использоваться аудио- или видеозаписи, платежные ведомости, записи телефонных переговоров, трудовые договоры работников с прежними работодателями, рекламные объявления, сведения органов статистики, а также сведения, которые могут дать другие работники о размере своей заработной платы. </w:t>
            </w:r>
          </w:p>
          <w:p w:rsidR="009C3D6C" w:rsidRDefault="009C3D6C" w:rsidP="009C3D6C">
            <w:pPr>
              <w:spacing w:after="0" w:line="240" w:lineRule="auto"/>
              <w:ind w:right="-15" w:firstLine="540"/>
              <w:jc w:val="both"/>
              <w:rPr>
                <w:rFonts w:ascii="Times New Roman" w:eastAsia="Calibri" w:hAnsi="Times New Roman" w:cs="Times New Roman"/>
                <w:sz w:val="28"/>
                <w:szCs w:val="28"/>
              </w:rPr>
            </w:pPr>
          </w:p>
          <w:p w:rsidR="009C3D6C" w:rsidRPr="006E68BC" w:rsidRDefault="009C3D6C" w:rsidP="009C3D6C">
            <w:pPr>
              <w:spacing w:after="0" w:line="240" w:lineRule="auto"/>
              <w:ind w:right="-15" w:firstLine="54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7"/>
            </w:tblGrid>
            <w:tr w:rsidR="00372D69" w:rsidRPr="006E68BC" w:rsidTr="008D1255">
              <w:tc>
                <w:tcPr>
                  <w:tcW w:w="9777" w:type="dxa"/>
                  <w:tcBorders>
                    <w:top w:val="single" w:sz="4" w:space="0" w:color="auto"/>
                    <w:left w:val="single" w:sz="4" w:space="0" w:color="auto"/>
                    <w:bottom w:val="single" w:sz="4" w:space="0" w:color="auto"/>
                    <w:right w:val="single" w:sz="4" w:space="0" w:color="auto"/>
                  </w:tcBorders>
                  <w:shd w:val="clear" w:color="auto" w:fill="auto"/>
                </w:tcPr>
                <w:p w:rsidR="00372D69" w:rsidRPr="006E68BC" w:rsidRDefault="00372D69" w:rsidP="009C3D6C">
                  <w:pPr>
                    <w:spacing w:after="0" w:line="240" w:lineRule="auto"/>
                    <w:ind w:right="-15"/>
                    <w:jc w:val="both"/>
                    <w:rPr>
                      <w:rFonts w:ascii="Times New Roman" w:eastAsia="Calibri" w:hAnsi="Times New Roman" w:cs="Times New Roman"/>
                      <w:sz w:val="28"/>
                      <w:szCs w:val="28"/>
                    </w:rPr>
                  </w:pPr>
                </w:p>
                <w:p w:rsidR="00372D69" w:rsidRPr="006E68BC" w:rsidRDefault="00372D69" w:rsidP="009C3D6C">
                  <w:pPr>
                    <w:spacing w:after="0" w:line="240" w:lineRule="auto"/>
                    <w:ind w:right="-15"/>
                    <w:jc w:val="both"/>
                    <w:rPr>
                      <w:rFonts w:ascii="Times New Roman" w:eastAsia="Calibri" w:hAnsi="Times New Roman" w:cs="Times New Roman"/>
                      <w:sz w:val="28"/>
                      <w:szCs w:val="28"/>
                    </w:rPr>
                  </w:pPr>
                  <w:r w:rsidRPr="006E68BC">
                    <w:rPr>
                      <w:rFonts w:ascii="Times New Roman" w:eastAsia="Calibri" w:hAnsi="Times New Roman" w:cs="Times New Roman"/>
                      <w:b/>
                      <w:sz w:val="28"/>
                      <w:szCs w:val="28"/>
                    </w:rPr>
                    <w:t>ЭТО ВАЖНО!</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Процедура рассмотрения спора в суде достаточно детально урегулирована законом – Гражданским процессуальным Кодексом РФ.</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При подаче искового заявления важно соблюсти все формальности, включая срок обращения в суд, приложение к заявлению необходимого количества копий, указание адреса ответчика и т.д.</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Все документы в суд лучше отправлять по почте заказным письмом с описью вложения – иначе в случае спора Вы не сможете доказать</w:t>
                  </w:r>
                  <w:r w:rsidR="008D1255">
                    <w:rPr>
                      <w:rFonts w:ascii="Times New Roman" w:eastAsia="Calibri" w:hAnsi="Times New Roman" w:cs="Times New Roman"/>
                      <w:sz w:val="28"/>
                      <w:szCs w:val="28"/>
                    </w:rPr>
                    <w:t>,</w:t>
                  </w:r>
                  <w:r w:rsidRPr="006E68BC">
                    <w:rPr>
                      <w:rFonts w:ascii="Times New Roman" w:eastAsia="Calibri" w:hAnsi="Times New Roman" w:cs="Times New Roman"/>
                      <w:sz w:val="28"/>
                      <w:szCs w:val="28"/>
                    </w:rPr>
                    <w:t xml:space="preserve"> что вовремя отправили в суд тот или иной документ, и тем самым пропустить срок на обращения в суд за защитой нарушенных прав.</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В случае пропуска срока на обращение в суд, на обжалование решения суда Ваше обращение могут вернуть без рассмотрения!</w:t>
                  </w:r>
                </w:p>
                <w:p w:rsidR="00372D69" w:rsidRPr="006E68BC" w:rsidRDefault="00372D69" w:rsidP="009C3D6C">
                  <w:pPr>
                    <w:tabs>
                      <w:tab w:val="num" w:pos="900"/>
                    </w:tabs>
                    <w:spacing w:after="0" w:line="240" w:lineRule="auto"/>
                    <w:ind w:left="927" w:right="-57"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Если Вы боитесь участвовать в суде, Вы можете пригласить для поддержки своего родственника или знакомого и заявить устное ходатайство, чтобы указанного Вами человека допустили к участию в деле в качестве Вашего представителя.</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 xml:space="preserve">Разбирательство трудовых дел в судах происходит в открытых судебных заседаниях. Вы можете попросить присутствовать вместе с Вами в судебном заседании близких Вам людей </w:t>
                  </w:r>
                </w:p>
                <w:p w:rsidR="00372D69" w:rsidRPr="006E68BC" w:rsidRDefault="00372D69" w:rsidP="009C3D6C">
                  <w:pPr>
                    <w:tabs>
                      <w:tab w:val="num" w:pos="900"/>
                    </w:tabs>
                    <w:spacing w:after="0" w:line="240" w:lineRule="auto"/>
                    <w:ind w:left="900" w:right="-15" w:hanging="360"/>
                    <w:jc w:val="both"/>
                    <w:rPr>
                      <w:rFonts w:ascii="Times New Roman" w:eastAsia="Calibri" w:hAnsi="Times New Roman" w:cs="Times New Roman"/>
                      <w:sz w:val="28"/>
                      <w:szCs w:val="28"/>
                    </w:rPr>
                  </w:pPr>
                  <w:r w:rsidRPr="006E68BC">
                    <w:rPr>
                      <w:rFonts w:ascii="Times New Roman" w:eastAsia="Symbol" w:hAnsi="Times New Roman" w:cs="Symbol"/>
                      <w:sz w:val="28"/>
                      <w:szCs w:val="28"/>
                    </w:rPr>
                    <w:t></w:t>
                  </w:r>
                  <w:r w:rsidRPr="006E68BC">
                    <w:rPr>
                      <w:rFonts w:ascii="Times New Roman" w:eastAsia="Symbol" w:hAnsi="Times New Roman" w:cs="Times New Roman"/>
                      <w:sz w:val="28"/>
                      <w:szCs w:val="28"/>
                    </w:rPr>
                    <w:t xml:space="preserve">        </w:t>
                  </w:r>
                  <w:r w:rsidRPr="006E68BC">
                    <w:rPr>
                      <w:rFonts w:ascii="Times New Roman" w:eastAsia="Calibri" w:hAnsi="Times New Roman" w:cs="Times New Roman"/>
                      <w:sz w:val="28"/>
                      <w:szCs w:val="28"/>
                    </w:rPr>
                    <w:t xml:space="preserve">Закон разрешает в ходе судебного заседания пользоваться диктофоном и записывать на него весь ход судебного заседания. В законе прямо оговорено, что для совершения указанных действий не требуется согласия суда.  </w:t>
                  </w:r>
                </w:p>
                <w:p w:rsidR="00372D69" w:rsidRPr="006E68BC" w:rsidRDefault="00372D69" w:rsidP="009C3D6C">
                  <w:pPr>
                    <w:spacing w:after="0" w:line="240" w:lineRule="auto"/>
                    <w:ind w:right="-15"/>
                    <w:jc w:val="both"/>
                    <w:rPr>
                      <w:rFonts w:ascii="Times New Roman" w:eastAsia="Calibri" w:hAnsi="Times New Roman" w:cs="Times New Roman"/>
                      <w:sz w:val="28"/>
                      <w:szCs w:val="28"/>
                    </w:rPr>
                  </w:pPr>
                  <w:r w:rsidRPr="006E68BC">
                    <w:rPr>
                      <w:rFonts w:ascii="Times New Roman" w:eastAsia="Calibri" w:hAnsi="Times New Roman" w:cs="Times New Roman"/>
                      <w:sz w:val="28"/>
                      <w:szCs w:val="28"/>
                    </w:rPr>
                    <w:t> </w:t>
                  </w:r>
                </w:p>
              </w:tc>
            </w:tr>
          </w:tbl>
          <w:p w:rsidR="00372D69" w:rsidRPr="006E68BC" w:rsidRDefault="00372D69" w:rsidP="009C3D6C">
            <w:pPr>
              <w:spacing w:after="0" w:line="240" w:lineRule="auto"/>
              <w:ind w:right="-15" w:firstLine="540"/>
              <w:jc w:val="both"/>
              <w:rPr>
                <w:rFonts w:ascii="Times New Roman" w:eastAsia="Calibri" w:hAnsi="Times New Roman" w:cs="Times New Roman"/>
                <w:b/>
                <w:i/>
                <w:sz w:val="28"/>
                <w:szCs w:val="28"/>
              </w:rPr>
            </w:pPr>
          </w:p>
          <w:p w:rsidR="00372D69" w:rsidRPr="006E68BC" w:rsidRDefault="00372D69" w:rsidP="009C3D6C">
            <w:pPr>
              <w:spacing w:after="0" w:line="240" w:lineRule="auto"/>
              <w:ind w:right="-15" w:firstLine="540"/>
              <w:jc w:val="both"/>
              <w:rPr>
                <w:rFonts w:ascii="Times New Roman" w:eastAsia="Calibri" w:hAnsi="Times New Roman" w:cs="Times New Roman"/>
                <w:sz w:val="28"/>
                <w:szCs w:val="28"/>
              </w:rPr>
            </w:pPr>
          </w:p>
        </w:tc>
      </w:tr>
    </w:tbl>
    <w:p w:rsidR="00372D69" w:rsidRDefault="00372D69" w:rsidP="009C3D6C">
      <w:pPr>
        <w:spacing w:after="0" w:line="240" w:lineRule="auto"/>
        <w:ind w:right="-15"/>
      </w:pPr>
    </w:p>
    <w:p w:rsidR="00DC1529" w:rsidRDefault="00DC1529" w:rsidP="009C3D6C">
      <w:pPr>
        <w:spacing w:after="0" w:line="240" w:lineRule="auto"/>
        <w:ind w:right="-15"/>
      </w:pPr>
    </w:p>
    <w:p w:rsidR="009C3D6C" w:rsidRDefault="009C3D6C" w:rsidP="009C3D6C">
      <w:pPr>
        <w:spacing w:after="0" w:line="240" w:lineRule="auto"/>
        <w:ind w:right="-15"/>
      </w:pPr>
    </w:p>
    <w:p w:rsidR="009C3D6C" w:rsidRDefault="009C3D6C" w:rsidP="009C3D6C">
      <w:pPr>
        <w:spacing w:after="0" w:line="240" w:lineRule="auto"/>
        <w:ind w:right="-15"/>
      </w:pPr>
    </w:p>
    <w:p w:rsidR="009C3D6C" w:rsidRDefault="009C3D6C" w:rsidP="009C3D6C">
      <w:pPr>
        <w:spacing w:after="0" w:line="240" w:lineRule="auto"/>
        <w:ind w:right="-15"/>
      </w:pPr>
    </w:p>
    <w:p w:rsidR="009C3D6C" w:rsidRDefault="009C3D6C" w:rsidP="009C3D6C">
      <w:pPr>
        <w:spacing w:after="0" w:line="240" w:lineRule="auto"/>
        <w:ind w:right="-15"/>
      </w:pPr>
    </w:p>
    <w:sectPr w:rsidR="009C3D6C" w:rsidSect="008D125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8B" w:rsidRDefault="0036188B" w:rsidP="00F160BF">
      <w:pPr>
        <w:spacing w:after="0" w:line="240" w:lineRule="auto"/>
      </w:pPr>
      <w:r>
        <w:separator/>
      </w:r>
    </w:p>
  </w:endnote>
  <w:endnote w:type="continuationSeparator" w:id="0">
    <w:p w:rsidR="0036188B" w:rsidRDefault="0036188B" w:rsidP="00F1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BF" w:rsidRDefault="00F160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BF" w:rsidRDefault="00F160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BF" w:rsidRDefault="00F160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8B" w:rsidRDefault="0036188B" w:rsidP="00F160BF">
      <w:pPr>
        <w:spacing w:after="0" w:line="240" w:lineRule="auto"/>
      </w:pPr>
      <w:r>
        <w:separator/>
      </w:r>
    </w:p>
  </w:footnote>
  <w:footnote w:type="continuationSeparator" w:id="0">
    <w:p w:rsidR="0036188B" w:rsidRDefault="0036188B" w:rsidP="00F1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BF" w:rsidRDefault="00F160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70701"/>
      <w:docPartObj>
        <w:docPartGallery w:val="Page Numbers (Top of Page)"/>
        <w:docPartUnique/>
      </w:docPartObj>
    </w:sdtPr>
    <w:sdtEndPr/>
    <w:sdtContent>
      <w:p w:rsidR="00E228DB" w:rsidRDefault="00E228DB">
        <w:pPr>
          <w:pStyle w:val="a3"/>
          <w:jc w:val="right"/>
        </w:pPr>
        <w:r>
          <w:fldChar w:fldCharType="begin"/>
        </w:r>
        <w:r>
          <w:instrText>PAGE   \* MERGEFORMAT</w:instrText>
        </w:r>
        <w:r>
          <w:fldChar w:fldCharType="separate"/>
        </w:r>
        <w:r w:rsidR="00484938">
          <w:rPr>
            <w:noProof/>
          </w:rPr>
          <w:t>8</w:t>
        </w:r>
        <w:r>
          <w:fldChar w:fldCharType="end"/>
        </w:r>
      </w:p>
    </w:sdtContent>
  </w:sdt>
  <w:p w:rsidR="00F160BF" w:rsidRDefault="00F160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0BF" w:rsidRDefault="00F160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2110"/>
    <w:multiLevelType w:val="hybridMultilevel"/>
    <w:tmpl w:val="9ED864AA"/>
    <w:lvl w:ilvl="0" w:tplc="2DE043D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6C9E35BB"/>
    <w:multiLevelType w:val="hybridMultilevel"/>
    <w:tmpl w:val="9E467CD8"/>
    <w:lvl w:ilvl="0" w:tplc="0BDE90C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7DB96F45"/>
    <w:multiLevelType w:val="hybridMultilevel"/>
    <w:tmpl w:val="02F0EFE0"/>
    <w:lvl w:ilvl="0" w:tplc="0876DFB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69"/>
    <w:rsid w:val="0017506F"/>
    <w:rsid w:val="002C02E9"/>
    <w:rsid w:val="0036188B"/>
    <w:rsid w:val="00372D69"/>
    <w:rsid w:val="00374007"/>
    <w:rsid w:val="00484938"/>
    <w:rsid w:val="006D610C"/>
    <w:rsid w:val="006F7177"/>
    <w:rsid w:val="008D1255"/>
    <w:rsid w:val="00910377"/>
    <w:rsid w:val="009C3D6C"/>
    <w:rsid w:val="00B11D39"/>
    <w:rsid w:val="00DB1A16"/>
    <w:rsid w:val="00DC1529"/>
    <w:rsid w:val="00E228DB"/>
    <w:rsid w:val="00F1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FC32-BFAB-474A-8DF5-C9FEFA96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0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60BF"/>
  </w:style>
  <w:style w:type="paragraph" w:styleId="a5">
    <w:name w:val="footer"/>
    <w:basedOn w:val="a"/>
    <w:link w:val="a6"/>
    <w:uiPriority w:val="99"/>
    <w:unhideWhenUsed/>
    <w:rsid w:val="00F160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60BF"/>
  </w:style>
  <w:style w:type="paragraph" w:styleId="a7">
    <w:name w:val="List Paragraph"/>
    <w:basedOn w:val="a"/>
    <w:uiPriority w:val="34"/>
    <w:qFormat/>
    <w:rsid w:val="00374007"/>
    <w:pPr>
      <w:ind w:left="720"/>
      <w:contextualSpacing/>
    </w:pPr>
  </w:style>
  <w:style w:type="character" w:styleId="a8">
    <w:name w:val="Emphasis"/>
    <w:basedOn w:val="a0"/>
    <w:uiPriority w:val="20"/>
    <w:qFormat/>
    <w:rsid w:val="008D12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dprava.ru/index.php?id=1423" TargetMode="External"/><Relationship Id="rId13" Type="http://schemas.openxmlformats.org/officeDocument/2006/relationships/hyperlink" Target="http://trudprava.ru/index.php?id=142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rudprava.ru/index.php?id=1423" TargetMode="External"/><Relationship Id="rId12" Type="http://schemas.openxmlformats.org/officeDocument/2006/relationships/hyperlink" Target="http://trudprava.ru/index.php?id=142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udprava.ru/index.php?id=14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rudprava.ru/index.php?id=142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rudprava.ru/index.php?id=1423" TargetMode="External"/><Relationship Id="rId14" Type="http://schemas.openxmlformats.org/officeDocument/2006/relationships/hyperlink" Target="http://www.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2014-04-07T05:30:00Z</dcterms:created>
  <dcterms:modified xsi:type="dcterms:W3CDTF">2014-04-07T07:01:00Z</dcterms:modified>
</cp:coreProperties>
</file>