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295"/>
        <w:gridCol w:w="60"/>
      </w:tblGrid>
      <w:tr w:rsidR="00AE7C08" w:rsidRPr="00AE7C08">
        <w:trPr>
          <w:tblCellSpacing w:w="0" w:type="dxa"/>
        </w:trPr>
        <w:tc>
          <w:tcPr>
            <w:tcW w:w="5000" w:type="pct"/>
            <w:hideMark/>
          </w:tcPr>
          <w:p w:rsidR="00AE7C08" w:rsidRPr="00AE7C08" w:rsidRDefault="00AE7C08" w:rsidP="00AE7C08">
            <w:pPr>
              <w:spacing w:after="0"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 xml:space="preserve">Постановление Исполкома ФНПР от 25.06.2014 № 3-1 </w:t>
            </w:r>
          </w:p>
        </w:tc>
        <w:tc>
          <w:tcPr>
            <w:tcW w:w="1920" w:type="dxa"/>
            <w:hideMark/>
          </w:tcPr>
          <w:p w:rsidR="00AE7C08" w:rsidRPr="00AE7C08" w:rsidRDefault="00AE7C08" w:rsidP="00AE7C08">
            <w:pPr>
              <w:spacing w:after="0" w:line="240" w:lineRule="auto"/>
              <w:rPr>
                <w:rFonts w:ascii="Verdana" w:eastAsia="Times New Roman" w:hAnsi="Verdana" w:cs="Times New Roman"/>
                <w:sz w:val="17"/>
                <w:szCs w:val="17"/>
                <w:lang w:eastAsia="ru-RU"/>
              </w:rPr>
            </w:pPr>
          </w:p>
        </w:tc>
      </w:tr>
      <w:tr w:rsidR="00AE7C08" w:rsidRPr="00AE7C08">
        <w:trPr>
          <w:trHeight w:val="300"/>
          <w:tblCellSpacing w:w="0" w:type="dxa"/>
        </w:trPr>
        <w:tc>
          <w:tcPr>
            <w:tcW w:w="5000" w:type="pct"/>
            <w:vAlign w:val="center"/>
            <w:hideMark/>
          </w:tcPr>
          <w:p w:rsidR="00AE7C08" w:rsidRPr="00AE7C08" w:rsidRDefault="00AE7C08" w:rsidP="00AE7C08">
            <w:pPr>
              <w:spacing w:after="0" w:line="240" w:lineRule="auto"/>
              <w:rPr>
                <w:rFonts w:ascii="Verdana" w:eastAsia="Times New Roman" w:hAnsi="Verdana" w:cs="Times New Roman"/>
                <w:sz w:val="17"/>
                <w:szCs w:val="17"/>
                <w:lang w:eastAsia="ru-RU"/>
              </w:rPr>
            </w:pPr>
            <w:r w:rsidRPr="00AE7C08">
              <w:rPr>
                <w:rFonts w:ascii="Verdana" w:eastAsia="Times New Roman" w:hAnsi="Verdana" w:cs="Times New Roman"/>
                <w:b/>
                <w:bCs/>
                <w:color w:val="788BA0"/>
                <w:sz w:val="15"/>
                <w:szCs w:val="15"/>
                <w:lang w:eastAsia="ru-RU"/>
              </w:rPr>
              <w:t>25.06.2014</w:t>
            </w:r>
          </w:p>
        </w:tc>
        <w:tc>
          <w:tcPr>
            <w:tcW w:w="1920" w:type="dxa"/>
            <w:vAlign w:val="center"/>
            <w:hideMark/>
          </w:tcPr>
          <w:p w:rsidR="00AE7C08" w:rsidRPr="00AE7C08" w:rsidRDefault="00AE7C08" w:rsidP="00AE7C08">
            <w:pPr>
              <w:spacing w:after="0"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 </w:t>
            </w:r>
          </w:p>
        </w:tc>
      </w:tr>
      <w:tr w:rsidR="00AE7C08" w:rsidRPr="00AE7C08">
        <w:trPr>
          <w:tblCellSpacing w:w="0" w:type="dxa"/>
        </w:trPr>
        <w:tc>
          <w:tcPr>
            <w:tcW w:w="5000" w:type="pct"/>
            <w:gridSpan w:val="2"/>
            <w:vAlign w:val="center"/>
            <w:hideMark/>
          </w:tcPr>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b/>
                <w:bCs/>
                <w:sz w:val="17"/>
                <w:szCs w:val="17"/>
                <w:lang w:eastAsia="ru-RU"/>
              </w:rPr>
              <w:t>Об участии профсоюзных организаций в информационной кампании по разъяснению нового пенсионного законодательства</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В конце 2013 года был принят пакет федеральных законов, направленный на совершенствование пенсионной системы Российской Федерации. Новый порядок формирования пенсий по обязательному пенсионному страхованию коренным образом изменяет структуру приобретения и использования пенсионных прав застрахованных лиц, сложившуюся за последние 10 лет. Обсуждение в трудовых коллективах новаций пенсионной системы требует проведения большой разъяснительной работы среди застрахованных лиц.</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Исполком ФНПР постановляет:</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1. Принять к сведению информацию об участии профсоюзных организаций в информационной кампании по разъяснению нового пенсионного законодательства (</w:t>
            </w:r>
            <w:hyperlink r:id="rId4" w:history="1">
              <w:r w:rsidRPr="00AE7C08">
                <w:rPr>
                  <w:rFonts w:ascii="Verdana" w:eastAsia="Times New Roman" w:hAnsi="Verdana" w:cs="Times New Roman"/>
                  <w:color w:val="0000FF"/>
                  <w:sz w:val="17"/>
                  <w:szCs w:val="17"/>
                  <w:u w:val="single"/>
                  <w:lang w:eastAsia="ru-RU"/>
                </w:rPr>
                <w:t>прилагается</w:t>
              </w:r>
            </w:hyperlink>
            <w:r w:rsidRPr="00AE7C08">
              <w:rPr>
                <w:rFonts w:ascii="Verdana" w:eastAsia="Times New Roman" w:hAnsi="Verdana" w:cs="Times New Roman"/>
                <w:sz w:val="17"/>
                <w:szCs w:val="17"/>
                <w:lang w:eastAsia="ru-RU"/>
              </w:rPr>
              <w:t>) и направить ее в членские организации ФНПР для изучения.</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 xml:space="preserve">2. Руководству ФНПР: </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продолжить работу с Правительством Российской Федерации по отстаиванию позиции профсоюзов в вопросах ратификаций Конвенций МОТ, определяющих минимальные нормы социального обеспечения, и в установлении минимального размера оплаты труда, позволяющего сформировать социальные выплаты в старости на уровне не ниже прожиточного минимума пенсионера.</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3. Членским организациям ФНПР:</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3.1. Продолжить работу по проведению организационных мероприятий для разъяснения в трудовых коллективах нового пенсионного законодательства;</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3.2. Оказывать содействие территориальным отделениям Пенсионного фонда Российской Федерации в распространении информационных материалов о новом пенсионном законодательстве;</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3.3. Активизировать работу пенсионных комиссий и комиссий по социальному страхованию в целях оказания помощи членам профсоюзов при формировании их пенсионных прав;</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 xml:space="preserve">3.4. Осуществлять постоянный мониторинг учета предложений и замечаний работающего населения о новом пенсионном законодательстве; </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3.5. Обобщать поступающие от членов профсоюзов вопросы о новой пенсионной системе и направлять в Департамент социального развития Аппарата ФНПР.</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4. Департаменту социального развития Аппарата ФНПР:</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4.1. Обобщать информацию, предоставленную членскими организациями ФНПР, в целях совершенствования пенсионного законодательства;</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4.2. Оказывать методическую и практическую помощь членским организациям в осуществлении работы по разъяснению позиции ФНПР членам профсоюзов.</w:t>
            </w:r>
          </w:p>
          <w:p w:rsidR="00AE7C08" w:rsidRPr="00AE7C08" w:rsidRDefault="00AE7C08" w:rsidP="00AE7C08">
            <w:pPr>
              <w:spacing w:before="100" w:beforeAutospacing="1" w:after="100" w:afterAutospacing="1" w:line="240" w:lineRule="auto"/>
              <w:rPr>
                <w:rFonts w:ascii="Verdana" w:eastAsia="Times New Roman" w:hAnsi="Verdana" w:cs="Times New Roman"/>
                <w:sz w:val="17"/>
                <w:szCs w:val="17"/>
                <w:lang w:eastAsia="ru-RU"/>
              </w:rPr>
            </w:pPr>
            <w:r w:rsidRPr="00AE7C08">
              <w:rPr>
                <w:rFonts w:ascii="Verdana" w:eastAsia="Times New Roman" w:hAnsi="Verdana" w:cs="Times New Roman"/>
                <w:sz w:val="17"/>
                <w:szCs w:val="17"/>
                <w:lang w:eastAsia="ru-RU"/>
              </w:rPr>
              <w:t>5. Контроль за исполнением настоящего постановления возложить на заместителя Председателя ФНПР Кришталя Д.М.</w:t>
            </w:r>
          </w:p>
        </w:tc>
      </w:tr>
    </w:tbl>
    <w:p w:rsidR="00C45791" w:rsidRDefault="00C45791"/>
    <w:p w:rsidR="00AE7C08" w:rsidRDefault="00AE7C08"/>
    <w:p w:rsidR="00AE7C08" w:rsidRDefault="00AE7C08"/>
    <w:p w:rsidR="00F623F2" w:rsidRDefault="00F623F2">
      <w:bookmarkStart w:id="0" w:name="_GoBack"/>
      <w:bookmarkEnd w:id="0"/>
    </w:p>
    <w:p w:rsidR="00F623F2" w:rsidRDefault="00F623F2" w:rsidP="00F623F2">
      <w:pPr>
        <w:pStyle w:val="a3"/>
        <w:ind w:left="851" w:right="425"/>
        <w:jc w:val="center"/>
        <w:rPr>
          <w:b/>
          <w:szCs w:val="28"/>
        </w:rPr>
      </w:pPr>
      <w:r>
        <w:rPr>
          <w:b/>
          <w:szCs w:val="28"/>
        </w:rPr>
        <w:lastRenderedPageBreak/>
        <w:t>Об участии профсоюзных организаций в информационной кампании по разъяснению нового пенсионного законодательства</w:t>
      </w:r>
    </w:p>
    <w:p w:rsidR="00F623F2" w:rsidRDefault="00F623F2" w:rsidP="00F623F2">
      <w:pPr>
        <w:pStyle w:val="a3"/>
        <w:ind w:left="1701"/>
        <w:jc w:val="center"/>
        <w:rPr>
          <w:szCs w:val="28"/>
        </w:rPr>
      </w:pPr>
    </w:p>
    <w:p w:rsidR="00F623F2" w:rsidRDefault="00F623F2" w:rsidP="00F623F2">
      <w:pPr>
        <w:pStyle w:val="a3"/>
        <w:ind w:firstLine="709"/>
        <w:jc w:val="both"/>
        <w:rPr>
          <w:szCs w:val="28"/>
        </w:rPr>
      </w:pPr>
      <w:r>
        <w:rPr>
          <w:szCs w:val="28"/>
        </w:rPr>
        <w:t>Принятым в конце 2013 года пакетом федеральных законов о совершенствовании пенсионной системы Российской Федерации, вводится новый порядок формирования пенсионных прав граждан и расчета пенсии по обязательному пенсионному страхованию с 2015 года. Новое пенсионное законодательство коренным образом изменяет структуру приобретения и использования пенсионных прав застрахованных лиц, сложившуюся за последние 10 лет, что требует проведения большой разъяснительной работы в трудовых коллективах среди застрахованных лиц.</w:t>
      </w:r>
    </w:p>
    <w:p w:rsidR="00F623F2" w:rsidRDefault="00F623F2" w:rsidP="00F623F2">
      <w:pPr>
        <w:pStyle w:val="a3"/>
        <w:ind w:firstLine="709"/>
        <w:jc w:val="both"/>
        <w:rPr>
          <w:szCs w:val="28"/>
        </w:rPr>
      </w:pPr>
      <w:r>
        <w:rPr>
          <w:szCs w:val="28"/>
        </w:rPr>
        <w:t xml:space="preserve">Обсуждение в трудовых коллективах принятых в прошлом году федеральных законов и предполагаемых к принятию в этом году нормативных актов показывает, что механизмы приобретения пенсионных прав и назначения пенсии для большинства трудящихся стали крайне непрозрачными. У трудящихся возникают беспокойства об их будущих пенсиях. Предлагаемый сегодня подход к расчету страховой пенсии создает больше вопросов, чем ответов при самостоятельном изучении. </w:t>
      </w:r>
    </w:p>
    <w:p w:rsidR="00F623F2" w:rsidRDefault="00F623F2" w:rsidP="00F623F2">
      <w:pPr>
        <w:pStyle w:val="a3"/>
        <w:ind w:firstLine="709"/>
        <w:jc w:val="both"/>
        <w:rPr>
          <w:szCs w:val="28"/>
        </w:rPr>
      </w:pPr>
      <w:r>
        <w:rPr>
          <w:szCs w:val="28"/>
        </w:rPr>
        <w:t>Опыт практической деятельности в области социального страхования говорит о необходимости использования в новой нормативной базе положений Конвенций МОТ, которые задают параметры развития пенсионной системы для достижения минимально необходимого уровня пенсий. Это обостряет вопрос о скорейшей ратификации Конвенций МОТ, намеченных Правительством РФ в области социального обеспечения.</w:t>
      </w:r>
    </w:p>
    <w:p w:rsidR="00F623F2" w:rsidRDefault="00F623F2" w:rsidP="00F623F2">
      <w:pPr>
        <w:pStyle w:val="a3"/>
        <w:ind w:firstLine="709"/>
        <w:jc w:val="both"/>
        <w:rPr>
          <w:szCs w:val="28"/>
        </w:rPr>
      </w:pPr>
      <w:r>
        <w:rPr>
          <w:szCs w:val="28"/>
        </w:rPr>
        <w:t>Детальное рассмотрение новой нормативной базы свидетельствует о необходимости продолжения работы по совершенствованию пенсионной системы и преодоления объективных трудностей переходного периода, среди которых главными являются и повышение коэффициента замещения пенсией утраченного заработка, который в международной практике рассматривается, как важный критерий развитости национальной пенсионной системы, и преодоления госбюджетного финансирования дефицита бюджета ПФР. Особое внимание следует уделить минимальному размеру оплаты труда, который должен позволять сформировать самостоятельно застрахованному лицу пенсию на уровне не ниже прожиточного минимума пенсионера при приемлемом трудовом стаже.</w:t>
      </w:r>
    </w:p>
    <w:p w:rsidR="00F623F2" w:rsidRDefault="00F623F2" w:rsidP="00F623F2">
      <w:pPr>
        <w:pStyle w:val="a3"/>
        <w:ind w:firstLine="709"/>
        <w:jc w:val="both"/>
      </w:pPr>
      <w:r>
        <w:rPr>
          <w:szCs w:val="28"/>
        </w:rPr>
        <w:t xml:space="preserve">Обозначенный комплекс вопросов ставит серьезные задачи перед всеми заинтересованными правительственными и неправительственными организациями, которые уделяют внимание проблемам социальной защиты населения. Работа в этом направлении уже началась. </w:t>
      </w:r>
      <w:r>
        <w:t xml:space="preserve">На конференции «Форум действий» Общероссийского общественного движения «Народный фронт «За Россию» Президент Российской Федерации В.В. Путин поставил задачу не только проинформировать граждан о ходе реформирования пенсионной системы, но и показать перспективы ее развития. Он отметил, что успех реализации пенсионной реформы во многом определяется характером </w:t>
      </w:r>
      <w:r>
        <w:lastRenderedPageBreak/>
        <w:t xml:space="preserve">восприятия населением предлагаемых решений. Поэтому очень важно активно разъяснять населению и особенно в трудовых коллективах суть преобразований в социальной сфере. </w:t>
      </w:r>
    </w:p>
    <w:p w:rsidR="00F623F2" w:rsidRDefault="00F623F2" w:rsidP="00F623F2">
      <w:pPr>
        <w:pStyle w:val="a3"/>
        <w:ind w:firstLine="709"/>
        <w:jc w:val="both"/>
      </w:pPr>
      <w:r>
        <w:t xml:space="preserve">На совместном расширенном совещании представителей Правительства Российской Федерации и членов Общероссийского общественного движения «Народный фронт «За Россию», проходившем в стенах ФНПР 19 февраля 2014 года были намечены пути реализации поставленных Президентом Российской Федерации задач. </w:t>
      </w:r>
    </w:p>
    <w:p w:rsidR="00F623F2" w:rsidRDefault="00F623F2" w:rsidP="00F623F2">
      <w:pPr>
        <w:pStyle w:val="a3"/>
        <w:ind w:firstLine="709"/>
        <w:jc w:val="both"/>
      </w:pPr>
      <w:r>
        <w:t xml:space="preserve">В отдельных регионах этот процесс уже запущен. Федерация Независимых Профсоюзов России совместно с Министерством труда и социальной защиты Российской Федерации 28 марта 2014 года в рамках международной         научно–практической конференции «Пути реализации принципов Достойного труда» провели в Уральском федеральном округе дискуссию на тему «Основные положения пенсионной реформы и ее перспективы». В этой дискуссии приняли участие представители предприятий, организаций и профсоюзный актив округа, работники Челябинского регионального отделения Пенсионного фонда России и его филиалов. </w:t>
      </w:r>
    </w:p>
    <w:p w:rsidR="00F623F2" w:rsidRDefault="00F623F2" w:rsidP="00F623F2">
      <w:pPr>
        <w:pStyle w:val="a3"/>
        <w:ind w:firstLine="709"/>
        <w:jc w:val="both"/>
      </w:pPr>
      <w:r>
        <w:t>В Пенсионном фонде России 3 апреля 2014 года прошло совместное селекторное совещание (видеоконференция) руководителей Минтруда России, ПФР и ФНПР с региональными подразделениями ПФР и членскими организациями ФНПР на тему: «Организация совместной работы по разъяснению основных положений принятых федеральных законов о совершенствовании пенсионной системы Российской Федерации».</w:t>
      </w:r>
    </w:p>
    <w:p w:rsidR="00F623F2" w:rsidRDefault="00F623F2" w:rsidP="00F623F2">
      <w:pPr>
        <w:pStyle w:val="a3"/>
        <w:ind w:firstLine="709"/>
        <w:jc w:val="both"/>
      </w:pPr>
      <w:r>
        <w:t>В развитие бессрочного Соглашения между ПФР и ФНПР от 23 ноября 2011 года о взаимодействии по вопросам совершенствования обязательного пенсионного страхования в Российской Федерации стороны заключили Дополнительное соглашение от 08 апреля 2014 года, согласно которому договорились организовать и реализовать комплекс мероприятий, направленных на проведение совместной информационной работы среди членов трудовых коллективов по разъяснению основных положений новых федеральных законов. В соответствии с этим соглашением профсоюзная сторона берет на себя обязанность решения организационно-административных вопросов встреч с трудовыми коллективами. Содержательная часть по разъяснению нового пенсионного законодательства закрепляется за представителями территориальных отделений Пенсионного фонда РФ, совместно с представителями Правительства РФ.</w:t>
      </w:r>
    </w:p>
    <w:p w:rsidR="00F623F2" w:rsidRDefault="00F623F2" w:rsidP="00F623F2">
      <w:pPr>
        <w:pStyle w:val="a3"/>
        <w:ind w:firstLine="709"/>
        <w:jc w:val="both"/>
      </w:pPr>
      <w:r>
        <w:t xml:space="preserve">В целях реализации соглашения необходимо в каждом федеральном округе разработать план действий по проведению обучения в регионах для профсоюзных активистов. Основной задачей профсоюзных организаций в этом направлении является создание условий для работников Пенсионного фонда России, позволяющих донести информационный материал о новом пенсионном законодательстве и максимально подробно объяснить условия приобретения пенсионных прав и назначения пенсий для различных категорий граждан. По результатам дискуссий необходимо сформировать группы </w:t>
      </w:r>
      <w:r>
        <w:lastRenderedPageBreak/>
        <w:t>типичных вопросов для дальнейшего совершенствования пенсионного законодательства.</w:t>
      </w:r>
    </w:p>
    <w:p w:rsidR="00F623F2" w:rsidRDefault="00F623F2" w:rsidP="00F623F2">
      <w:pPr>
        <w:pStyle w:val="a3"/>
        <w:ind w:firstLine="709"/>
        <w:jc w:val="both"/>
      </w:pPr>
      <w:r>
        <w:t xml:space="preserve">В отдельных регионах данная работа уже проводится и имеет положительный результат. </w:t>
      </w:r>
    </w:p>
    <w:p w:rsidR="00F623F2" w:rsidRDefault="00F623F2" w:rsidP="00F623F2">
      <w:pPr>
        <w:pStyle w:val="a3"/>
        <w:ind w:firstLine="709"/>
        <w:jc w:val="both"/>
      </w:pPr>
      <w:r>
        <w:t xml:space="preserve">Федерация профсоюзов Челябинской области организовала совместную разъяснительную работу в трудовых коллективах 11 крупных предприятий, разработав и утвердив планы-графики на период до начала 2015 года. </w:t>
      </w:r>
    </w:p>
    <w:p w:rsidR="00F623F2" w:rsidRDefault="00F623F2" w:rsidP="00F623F2">
      <w:pPr>
        <w:pStyle w:val="a3"/>
        <w:ind w:firstLine="709"/>
        <w:jc w:val="both"/>
      </w:pPr>
      <w:r>
        <w:t>В Дальневосточном федеральном округе на Совете Ассоциации территориальных объединений организаций профсоюзов ДФО                                     9 апреля 2014 года было принято решение о проведении совместно с региональными отделениями ПФР совещаний по названной теме, определены формы и методы взаимодействия. 16 апреля в г.Хабаровске представительством ФНПР в ДФО было организовано и проведено совещание с</w:t>
      </w:r>
      <w:r>
        <w:rPr>
          <w:bCs/>
        </w:rPr>
        <w:t xml:space="preserve"> представителями ЦК отраслевых общероссийских, межрегиональных профсоюзов в ДФО, на котором рассмотрен вопрос о взаимодействии с </w:t>
      </w:r>
      <w:r>
        <w:t>региональными отделениями ПФР по проведению информационно-разъяснительной работы в трудовых коллективах. Следует отметить возможность применения инициативных методов в намеченной работе, а также наличие активных форм. Так,  в Хабаровском крайпрофобъединении разработан и проводится конкурс для молодежи «Моя будущая пенсия зависит от меня».</w:t>
      </w:r>
    </w:p>
    <w:p w:rsidR="00F623F2" w:rsidRDefault="00F623F2" w:rsidP="00F623F2">
      <w:pPr>
        <w:pStyle w:val="a3"/>
        <w:ind w:firstLine="709"/>
        <w:jc w:val="both"/>
      </w:pPr>
      <w:r>
        <w:t>Московское областное объединение организаций профсоюзов 28 мая 2014 года провело встречу профсоюзного актива Московской области с руководителями Министерства труда и социальной защиты РФ, Пенсионного фонда РФ и Отделения Пенсионного фонда России по г.Москве и Московской области, где были достигнуты определенные договоренности с социальными партнерами и принято решение разработать и утвердить План - график проведения разъяснительной работы в трудовых коллективах крупных организаций, а также обозначены возможности проведения таких встреч и по территориальному принципу для организаций с небольшой численностью.</w:t>
      </w:r>
    </w:p>
    <w:p w:rsidR="00F623F2" w:rsidRDefault="00F623F2" w:rsidP="00F623F2">
      <w:pPr>
        <w:pStyle w:val="a3"/>
        <w:ind w:firstLine="709"/>
        <w:jc w:val="both"/>
      </w:pPr>
      <w:r>
        <w:t xml:space="preserve">Опираясь на опыт прошедших встреч, для проведения разъяснительной работы в трудовых коллективах представителям профсоюзных организаций в регионах необходимо определиться с форматом мероприятий. Исходя из структуры занятости населения, профсоюзные организации предложили проводить разъяснительные мероприятия двух видов: </w:t>
      </w:r>
    </w:p>
    <w:p w:rsidR="00F623F2" w:rsidRDefault="00F623F2" w:rsidP="00F623F2">
      <w:pPr>
        <w:pStyle w:val="a3"/>
        <w:ind w:firstLine="709"/>
        <w:jc w:val="both"/>
      </w:pPr>
      <w:r>
        <w:t>первый - для трудовых коллективов крупных предприятий областей, краев и республик с участием представителей территориальных отделений Пенсионного фонда России, администрации предприятий и организаций, профсоюзных комитетов на имеющейся базе профсоюзов или работодателя;</w:t>
      </w:r>
    </w:p>
    <w:p w:rsidR="00F623F2" w:rsidRDefault="00F623F2" w:rsidP="00F623F2">
      <w:pPr>
        <w:pStyle w:val="a3"/>
        <w:ind w:firstLine="709"/>
        <w:jc w:val="both"/>
      </w:pPr>
      <w:r>
        <w:t>второй - для средних и малых предприятий организовать разъяснительную работу на иных возможных площадках, например, таких как площадки администраций муниципалитетов.</w:t>
      </w:r>
    </w:p>
    <w:p w:rsidR="00F623F2" w:rsidRDefault="00F623F2" w:rsidP="00F623F2">
      <w:pPr>
        <w:pStyle w:val="a3"/>
        <w:ind w:firstLine="709"/>
        <w:jc w:val="both"/>
      </w:pPr>
      <w:r>
        <w:t xml:space="preserve">Опыт тщательного планирования работ путем составления в каждой профсоюзной организации согласованных планов-графиков встреч до конца 2014 года, показал возможность максимального охвата трудящихся и </w:t>
      </w:r>
      <w:r>
        <w:lastRenderedPageBreak/>
        <w:t>повышения продуктивности проводимых мероприятий. Для создания позитивного климата на предприятиях графики совместных совещаний желательно согласовывать с работодателем. Данный подход позволяет минимизировать потери рабочего времени, определять необходимое количество лекторов и определять их возможности в насыщенном графике совещаний по регионам. При подготовке к совещаниям важно учитывать время и место проведения мероприятия, согласно выше оговоренному формату. Рекомендуется также определить его продолжительность (в среднем полтора – два часа), количество выступающих (прежде всего – это выступающие лекторы Пенсионного фонда Российской Федерации), общее количество участников встречи, подготовленность слушателей. Заранее продуманные вопросы, волнующие трудовые коллективы, помогут ведению дискуссии. По возможности разъяснительную работу по пенсионным вопросам можно приурочить к иным крупным мероприятиям, совместить с обсуждением насущных вопросов профсоюзных организаций. Содействие профсоюзными организациями территориальным органам Пенсионного фонда РФ в проведении «горячих линий», консультативных пунктов, обучающих семинаров по вопросам разъяснения нового пенсионного законодательства существенно повышает эффективность информационной работы.</w:t>
      </w:r>
    </w:p>
    <w:p w:rsidR="00F623F2" w:rsidRDefault="00F623F2" w:rsidP="00F623F2">
      <w:pPr>
        <w:pStyle w:val="a3"/>
        <w:ind w:firstLine="709"/>
        <w:jc w:val="both"/>
        <w:rPr>
          <w:szCs w:val="28"/>
        </w:rPr>
      </w:pPr>
      <w:r>
        <w:rPr>
          <w:szCs w:val="28"/>
        </w:rPr>
        <w:t xml:space="preserve">В соответствии с решением Постоянной комиссии Генерального Совета ФНПР по социальным гарантиям от 08 апреля 2014 года членским организациям ФНПР было рекомендовано: активизировать работу пенсионных комиссий и комиссий по социальному страхованию для разъяснения нового пенсионного законодательства среди трудящихся с помощью приглашенных лекторов; установить тесные контакты с социальными партнерами и содействовать представителям ПФР в проведении информационной кампании; обеспечить поддержку распространения в трудовых коллективах информационных материалов о пенсионной реформе; осуществлять постоянный мониторинг учета мнений работающего населения об эффективности нового пенсионного законодательства; прорабатывать возможности дополнения в Коллективные договоры положений о защите социальных прав работников с учетом нового пенсионного законодательства; информацию о ходе разъяснительной работы, возникающих вопросах по реализации нового пенсионного законодательства, предложения по его усовершенствованию направлять в Департамент социального развития Аппарата ФНПР. </w:t>
      </w:r>
    </w:p>
    <w:p w:rsidR="00F623F2" w:rsidRDefault="00F623F2" w:rsidP="00F623F2">
      <w:pPr>
        <w:pStyle w:val="a3"/>
        <w:ind w:firstLine="709"/>
        <w:jc w:val="both"/>
        <w:rPr>
          <w:szCs w:val="28"/>
        </w:rPr>
      </w:pPr>
      <w:r>
        <w:rPr>
          <w:szCs w:val="28"/>
        </w:rPr>
        <w:t xml:space="preserve">Сегодня на согласовании в Минтруда России и Пенсионном фонде России находится график проведения собраний по обсуждению законов о новом порядке формирования пенсионных прав граждан. В соответствии с этим графиком к концу 2014 года планируется завершить информационную кампанию в оставшихся семи федеральных округах. </w:t>
      </w:r>
    </w:p>
    <w:p w:rsidR="00F623F2" w:rsidRDefault="00F623F2" w:rsidP="00F623F2">
      <w:pPr>
        <w:pStyle w:val="a3"/>
        <w:ind w:firstLine="709"/>
        <w:jc w:val="right"/>
        <w:rPr>
          <w:i/>
          <w:szCs w:val="28"/>
        </w:rPr>
      </w:pPr>
    </w:p>
    <w:p w:rsidR="00F623F2" w:rsidRDefault="00F623F2" w:rsidP="00F623F2">
      <w:pPr>
        <w:pStyle w:val="a3"/>
        <w:ind w:firstLine="709"/>
        <w:jc w:val="right"/>
        <w:rPr>
          <w:i/>
          <w:szCs w:val="28"/>
        </w:rPr>
      </w:pPr>
      <w:r>
        <w:rPr>
          <w:i/>
          <w:szCs w:val="28"/>
        </w:rPr>
        <w:t>Департамент социального развития</w:t>
      </w:r>
    </w:p>
    <w:p w:rsidR="00F623F2" w:rsidRDefault="00F623F2" w:rsidP="00F623F2">
      <w:pPr>
        <w:pStyle w:val="a3"/>
        <w:ind w:firstLine="709"/>
        <w:jc w:val="right"/>
        <w:rPr>
          <w:i/>
          <w:szCs w:val="28"/>
        </w:rPr>
      </w:pPr>
      <w:r>
        <w:rPr>
          <w:i/>
          <w:szCs w:val="28"/>
        </w:rPr>
        <w:t>Аппарата ФНПР</w:t>
      </w:r>
    </w:p>
    <w:p w:rsidR="00AE7C08" w:rsidRDefault="00AE7C08"/>
    <w:sectPr w:rsidR="00AE7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08"/>
    <w:rsid w:val="00AE7C08"/>
    <w:rsid w:val="00C45791"/>
    <w:rsid w:val="00F6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F6240-08B5-4AC3-8471-9F699C75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3F2"/>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npr.ru/pic/pril1_140551826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2037</Words>
  <Characters>11612</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2014-07-17T02:29:00Z</dcterms:created>
  <dcterms:modified xsi:type="dcterms:W3CDTF">2014-07-17T03:19:00Z</dcterms:modified>
</cp:coreProperties>
</file>