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F2" w:rsidRPr="00824C0A" w:rsidRDefault="004732D1" w:rsidP="0094566C">
      <w:pPr>
        <w:jc w:val="center"/>
        <w:rPr>
          <w:b/>
          <w:sz w:val="24"/>
          <w:szCs w:val="24"/>
        </w:rPr>
      </w:pPr>
      <w:r w:rsidRPr="00824C0A">
        <w:rPr>
          <w:b/>
          <w:sz w:val="24"/>
          <w:szCs w:val="24"/>
        </w:rPr>
        <w:t>ФНПР</w:t>
      </w:r>
    </w:p>
    <w:p w:rsidR="00EF17C1" w:rsidRPr="00824C0A" w:rsidRDefault="00C861DF" w:rsidP="0094566C">
      <w:pPr>
        <w:ind w:left="-567"/>
        <w:jc w:val="center"/>
        <w:rPr>
          <w:b/>
          <w:sz w:val="24"/>
          <w:szCs w:val="24"/>
        </w:rPr>
      </w:pPr>
      <w:r w:rsidRPr="00824C0A">
        <w:rPr>
          <w:b/>
          <w:sz w:val="24"/>
          <w:szCs w:val="24"/>
        </w:rPr>
        <w:t>ТЮМЕНСКОЕ</w:t>
      </w:r>
      <w:r w:rsidR="0094566C">
        <w:rPr>
          <w:b/>
          <w:sz w:val="24"/>
          <w:szCs w:val="24"/>
        </w:rPr>
        <w:t xml:space="preserve"> </w:t>
      </w:r>
      <w:r w:rsidRPr="00824C0A">
        <w:rPr>
          <w:b/>
          <w:sz w:val="24"/>
          <w:szCs w:val="24"/>
        </w:rPr>
        <w:t>МЕЖРЕГИОНАЛЬНОЕ</w:t>
      </w:r>
      <w:r w:rsidR="0094566C">
        <w:rPr>
          <w:b/>
          <w:sz w:val="24"/>
          <w:szCs w:val="24"/>
        </w:rPr>
        <w:t xml:space="preserve"> </w:t>
      </w:r>
      <w:r w:rsidRPr="00824C0A">
        <w:rPr>
          <w:b/>
          <w:sz w:val="24"/>
          <w:szCs w:val="24"/>
        </w:rPr>
        <w:t>ОБЪЕДИНЕНИЕ</w:t>
      </w:r>
      <w:r w:rsidR="0094566C">
        <w:rPr>
          <w:b/>
          <w:sz w:val="24"/>
          <w:szCs w:val="24"/>
        </w:rPr>
        <w:t xml:space="preserve"> </w:t>
      </w:r>
      <w:r w:rsidRPr="00824C0A">
        <w:rPr>
          <w:b/>
          <w:sz w:val="24"/>
          <w:szCs w:val="24"/>
        </w:rPr>
        <w:t xml:space="preserve">ОРГАНИЗАЦИЙ   </w:t>
      </w:r>
      <w:r w:rsidR="0094566C">
        <w:rPr>
          <w:b/>
          <w:sz w:val="24"/>
          <w:szCs w:val="24"/>
        </w:rPr>
        <w:t>П</w:t>
      </w:r>
      <w:r w:rsidRPr="00824C0A">
        <w:rPr>
          <w:b/>
          <w:sz w:val="24"/>
          <w:szCs w:val="24"/>
        </w:rPr>
        <w:t>РОФСОЮЗОВ</w:t>
      </w:r>
      <w:r w:rsidR="0094566C">
        <w:rPr>
          <w:b/>
          <w:sz w:val="24"/>
          <w:szCs w:val="24"/>
        </w:rPr>
        <w:t xml:space="preserve"> </w:t>
      </w:r>
      <w:r w:rsidR="00EF17C1" w:rsidRPr="00824C0A">
        <w:rPr>
          <w:b/>
          <w:sz w:val="24"/>
          <w:szCs w:val="24"/>
        </w:rPr>
        <w:t>ТЮМЕНСКИЙ</w:t>
      </w:r>
      <w:r w:rsidR="0094566C">
        <w:rPr>
          <w:b/>
          <w:sz w:val="24"/>
          <w:szCs w:val="24"/>
        </w:rPr>
        <w:t xml:space="preserve"> </w:t>
      </w:r>
      <w:r w:rsidR="00EF17C1" w:rsidRPr="00824C0A">
        <w:rPr>
          <w:b/>
          <w:sz w:val="24"/>
          <w:szCs w:val="24"/>
        </w:rPr>
        <w:t>ОБЛАСТНОЙ</w:t>
      </w:r>
      <w:r w:rsidR="0094566C">
        <w:rPr>
          <w:b/>
          <w:sz w:val="24"/>
          <w:szCs w:val="24"/>
        </w:rPr>
        <w:t xml:space="preserve"> </w:t>
      </w:r>
      <w:r w:rsidR="00EF17C1" w:rsidRPr="00824C0A">
        <w:rPr>
          <w:b/>
          <w:sz w:val="24"/>
          <w:szCs w:val="24"/>
        </w:rPr>
        <w:t>СОВЕТ</w:t>
      </w:r>
      <w:r w:rsidR="0094566C">
        <w:rPr>
          <w:b/>
          <w:sz w:val="24"/>
          <w:szCs w:val="24"/>
        </w:rPr>
        <w:t xml:space="preserve"> </w:t>
      </w:r>
      <w:r w:rsidR="00EF17C1" w:rsidRPr="00824C0A">
        <w:rPr>
          <w:b/>
          <w:sz w:val="24"/>
          <w:szCs w:val="24"/>
        </w:rPr>
        <w:t>ПРОФЕССИОНАЛЬНЫХ</w:t>
      </w:r>
      <w:r w:rsidR="0094566C">
        <w:rPr>
          <w:b/>
          <w:sz w:val="24"/>
          <w:szCs w:val="24"/>
        </w:rPr>
        <w:t xml:space="preserve"> </w:t>
      </w:r>
      <w:r w:rsidR="00EF17C1" w:rsidRPr="00824C0A">
        <w:rPr>
          <w:b/>
          <w:sz w:val="24"/>
          <w:szCs w:val="24"/>
        </w:rPr>
        <w:t>СОЮЗОВ</w:t>
      </w:r>
    </w:p>
    <w:p w:rsidR="00EF17C1" w:rsidRPr="00824C0A" w:rsidRDefault="00EF17C1" w:rsidP="008854AD">
      <w:pPr>
        <w:rPr>
          <w:b/>
          <w:sz w:val="24"/>
          <w:szCs w:val="24"/>
        </w:rPr>
      </w:pPr>
    </w:p>
    <w:p w:rsidR="00EF17C1" w:rsidRPr="00824C0A" w:rsidRDefault="00EF17C1" w:rsidP="008F73E6">
      <w:pPr>
        <w:jc w:val="center"/>
        <w:rPr>
          <w:b/>
          <w:sz w:val="24"/>
          <w:szCs w:val="24"/>
        </w:rPr>
      </w:pPr>
      <w:r w:rsidRPr="00824C0A">
        <w:rPr>
          <w:b/>
          <w:sz w:val="24"/>
          <w:szCs w:val="24"/>
        </w:rPr>
        <w:t>С О В Е Т</w:t>
      </w:r>
    </w:p>
    <w:p w:rsidR="00EF17C1" w:rsidRPr="00824C0A" w:rsidRDefault="00EF17C1" w:rsidP="008854AD">
      <w:pPr>
        <w:rPr>
          <w:b/>
          <w:sz w:val="24"/>
          <w:szCs w:val="24"/>
        </w:rPr>
      </w:pPr>
      <w:r w:rsidRPr="00824C0A">
        <w:rPr>
          <w:b/>
          <w:sz w:val="24"/>
          <w:szCs w:val="24"/>
        </w:rPr>
        <w:t xml:space="preserve"> </w:t>
      </w:r>
    </w:p>
    <w:p w:rsidR="00EF17C1" w:rsidRPr="00824C0A" w:rsidRDefault="00EF17C1" w:rsidP="00824C0A">
      <w:pPr>
        <w:jc w:val="center"/>
        <w:rPr>
          <w:b/>
          <w:sz w:val="24"/>
          <w:szCs w:val="24"/>
        </w:rPr>
      </w:pPr>
      <w:r w:rsidRPr="00824C0A">
        <w:rPr>
          <w:b/>
          <w:sz w:val="24"/>
          <w:szCs w:val="24"/>
        </w:rPr>
        <w:t>ПОСТАНОВЛЕНИЕ</w:t>
      </w:r>
    </w:p>
    <w:p w:rsidR="00EF17C1" w:rsidRPr="00073BCF" w:rsidRDefault="00EF17C1" w:rsidP="008854AD">
      <w:pPr>
        <w:rPr>
          <w:sz w:val="28"/>
          <w:szCs w:val="28"/>
        </w:rPr>
      </w:pPr>
    </w:p>
    <w:p w:rsidR="00211F46" w:rsidRPr="00936B28" w:rsidRDefault="00C463C3" w:rsidP="001716A6">
      <w:pPr>
        <w:rPr>
          <w:sz w:val="28"/>
          <w:szCs w:val="28"/>
        </w:rPr>
      </w:pPr>
      <w:r w:rsidRPr="00073BCF">
        <w:rPr>
          <w:sz w:val="28"/>
          <w:szCs w:val="28"/>
        </w:rPr>
        <w:t>24</w:t>
      </w:r>
      <w:r w:rsidR="00FD3402" w:rsidRPr="00073BCF">
        <w:rPr>
          <w:sz w:val="28"/>
          <w:szCs w:val="28"/>
        </w:rPr>
        <w:t xml:space="preserve"> апреля </w:t>
      </w:r>
      <w:r w:rsidR="009C7760" w:rsidRPr="00073BCF">
        <w:rPr>
          <w:sz w:val="28"/>
          <w:szCs w:val="28"/>
        </w:rPr>
        <w:t xml:space="preserve"> </w:t>
      </w:r>
      <w:r w:rsidR="001716A6" w:rsidRPr="00073BCF">
        <w:rPr>
          <w:sz w:val="28"/>
          <w:szCs w:val="28"/>
        </w:rPr>
        <w:t>20</w:t>
      </w:r>
      <w:r w:rsidR="009C7760" w:rsidRPr="00073BCF">
        <w:rPr>
          <w:sz w:val="28"/>
          <w:szCs w:val="28"/>
        </w:rPr>
        <w:t>1</w:t>
      </w:r>
      <w:r w:rsidRPr="00073BCF">
        <w:rPr>
          <w:sz w:val="28"/>
          <w:szCs w:val="28"/>
        </w:rPr>
        <w:t>4</w:t>
      </w:r>
      <w:r w:rsidR="001716A6" w:rsidRPr="00073BCF">
        <w:rPr>
          <w:sz w:val="28"/>
          <w:szCs w:val="28"/>
        </w:rPr>
        <w:t>г.</w:t>
      </w:r>
      <w:r w:rsidR="00D260F1" w:rsidRPr="00073BCF">
        <w:rPr>
          <w:i/>
          <w:sz w:val="28"/>
          <w:szCs w:val="28"/>
        </w:rPr>
        <w:t xml:space="preserve">    </w:t>
      </w:r>
      <w:r w:rsidR="001716A6" w:rsidRPr="00073BCF">
        <w:rPr>
          <w:i/>
          <w:sz w:val="28"/>
          <w:szCs w:val="28"/>
        </w:rPr>
        <w:t xml:space="preserve">       </w:t>
      </w:r>
      <w:r w:rsidR="00211F46" w:rsidRPr="00073BCF">
        <w:rPr>
          <w:i/>
          <w:sz w:val="28"/>
          <w:szCs w:val="28"/>
        </w:rPr>
        <w:t xml:space="preserve">                      г. Тюмень                     </w:t>
      </w:r>
      <w:r w:rsidR="008B1D4B" w:rsidRPr="00073BCF">
        <w:rPr>
          <w:i/>
          <w:sz w:val="28"/>
          <w:szCs w:val="28"/>
        </w:rPr>
        <w:t xml:space="preserve">    </w:t>
      </w:r>
      <w:r w:rsidR="00824C0A">
        <w:rPr>
          <w:i/>
          <w:sz w:val="28"/>
          <w:szCs w:val="28"/>
        </w:rPr>
        <w:t xml:space="preserve">     </w:t>
      </w:r>
      <w:r w:rsidR="003968B9">
        <w:rPr>
          <w:i/>
          <w:sz w:val="28"/>
          <w:szCs w:val="28"/>
        </w:rPr>
        <w:t xml:space="preserve">       </w:t>
      </w:r>
      <w:r w:rsidR="00211F46" w:rsidRPr="00073BCF">
        <w:rPr>
          <w:i/>
          <w:sz w:val="28"/>
          <w:szCs w:val="28"/>
        </w:rPr>
        <w:t xml:space="preserve">   </w:t>
      </w:r>
      <w:r w:rsidR="00211F46" w:rsidRPr="00936B28">
        <w:rPr>
          <w:sz w:val="28"/>
          <w:szCs w:val="28"/>
        </w:rPr>
        <w:t>№</w:t>
      </w:r>
      <w:r w:rsidR="001716A6" w:rsidRPr="00936B28">
        <w:rPr>
          <w:sz w:val="28"/>
          <w:szCs w:val="28"/>
        </w:rPr>
        <w:t xml:space="preserve">  </w:t>
      </w:r>
      <w:r w:rsidR="00936B28">
        <w:rPr>
          <w:sz w:val="28"/>
          <w:szCs w:val="28"/>
        </w:rPr>
        <w:t>9-3</w:t>
      </w:r>
      <w:r w:rsidR="001716A6" w:rsidRPr="00936B28">
        <w:rPr>
          <w:sz w:val="28"/>
          <w:szCs w:val="28"/>
        </w:rPr>
        <w:t xml:space="preserve">  </w:t>
      </w:r>
    </w:p>
    <w:p w:rsidR="00D260F1" w:rsidRPr="00073BCF" w:rsidRDefault="001716A6" w:rsidP="001716A6">
      <w:pPr>
        <w:rPr>
          <w:sz w:val="28"/>
          <w:szCs w:val="28"/>
        </w:rPr>
      </w:pPr>
      <w:r w:rsidRPr="00073BCF">
        <w:rPr>
          <w:i/>
          <w:sz w:val="28"/>
          <w:szCs w:val="28"/>
        </w:rPr>
        <w:t xml:space="preserve">                                                                                     </w:t>
      </w:r>
    </w:p>
    <w:p w:rsidR="00461610" w:rsidRPr="00073BCF" w:rsidRDefault="00461610" w:rsidP="00461610">
      <w:pPr>
        <w:rPr>
          <w:sz w:val="28"/>
          <w:szCs w:val="28"/>
        </w:rPr>
      </w:pPr>
      <w:r w:rsidRPr="00073BCF">
        <w:rPr>
          <w:sz w:val="28"/>
          <w:szCs w:val="28"/>
        </w:rPr>
        <w:t xml:space="preserve">О ходе выполнения решения </w:t>
      </w:r>
      <w:r w:rsidRPr="00073BCF">
        <w:rPr>
          <w:sz w:val="28"/>
          <w:szCs w:val="28"/>
          <w:lang w:val="en-US"/>
        </w:rPr>
        <w:t>XXII</w:t>
      </w:r>
      <w:r w:rsidRPr="00073BCF">
        <w:rPr>
          <w:sz w:val="28"/>
          <w:szCs w:val="28"/>
        </w:rPr>
        <w:t xml:space="preserve">  </w:t>
      </w:r>
    </w:p>
    <w:p w:rsidR="00461610" w:rsidRPr="00073BCF" w:rsidRDefault="00461610" w:rsidP="00461610">
      <w:pPr>
        <w:rPr>
          <w:sz w:val="28"/>
          <w:szCs w:val="28"/>
        </w:rPr>
      </w:pPr>
      <w:r w:rsidRPr="00073BCF">
        <w:rPr>
          <w:sz w:val="28"/>
          <w:szCs w:val="28"/>
        </w:rPr>
        <w:t xml:space="preserve">областной межсоюзной конференции </w:t>
      </w:r>
    </w:p>
    <w:p w:rsidR="00461610" w:rsidRPr="00073BCF" w:rsidRDefault="00461610" w:rsidP="00461610">
      <w:pPr>
        <w:rPr>
          <w:sz w:val="28"/>
          <w:szCs w:val="28"/>
        </w:rPr>
      </w:pPr>
      <w:r w:rsidRPr="00073BCF">
        <w:rPr>
          <w:sz w:val="28"/>
          <w:szCs w:val="28"/>
        </w:rPr>
        <w:t xml:space="preserve">и реализации решений </w:t>
      </w:r>
      <w:r w:rsidRPr="00073BCF">
        <w:rPr>
          <w:sz w:val="28"/>
          <w:szCs w:val="28"/>
          <w:lang w:val="en-US"/>
        </w:rPr>
        <w:t>VIII</w:t>
      </w:r>
      <w:r w:rsidRPr="00073BCF">
        <w:rPr>
          <w:sz w:val="28"/>
          <w:szCs w:val="28"/>
        </w:rPr>
        <w:t xml:space="preserve"> (</w:t>
      </w:r>
      <w:proofErr w:type="gramStart"/>
      <w:r w:rsidRPr="00073BCF">
        <w:rPr>
          <w:sz w:val="28"/>
          <w:szCs w:val="28"/>
        </w:rPr>
        <w:t>внеочередного</w:t>
      </w:r>
      <w:proofErr w:type="gramEnd"/>
      <w:r w:rsidRPr="00073BCF">
        <w:rPr>
          <w:sz w:val="28"/>
          <w:szCs w:val="28"/>
        </w:rPr>
        <w:t>)</w:t>
      </w:r>
    </w:p>
    <w:p w:rsidR="00461610" w:rsidRPr="00073BCF" w:rsidRDefault="00461610" w:rsidP="00461610">
      <w:pPr>
        <w:rPr>
          <w:sz w:val="28"/>
          <w:szCs w:val="28"/>
        </w:rPr>
      </w:pPr>
      <w:r w:rsidRPr="00073BCF">
        <w:rPr>
          <w:sz w:val="28"/>
          <w:szCs w:val="28"/>
        </w:rPr>
        <w:t>съезда ФНПР».</w:t>
      </w:r>
    </w:p>
    <w:p w:rsidR="001716A6" w:rsidRPr="00073BCF" w:rsidRDefault="001716A6" w:rsidP="00E556A1">
      <w:pPr>
        <w:rPr>
          <w:sz w:val="28"/>
          <w:szCs w:val="28"/>
        </w:rPr>
      </w:pPr>
    </w:p>
    <w:p w:rsidR="00461610" w:rsidRPr="00824C0A" w:rsidRDefault="000C70EE" w:rsidP="00461610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Совет Тюменского межрегионального объединения организаций профсоюзов  отмечает, что </w:t>
      </w:r>
      <w:r w:rsidR="00461610" w:rsidRPr="00824C0A">
        <w:rPr>
          <w:sz w:val="30"/>
          <w:szCs w:val="30"/>
        </w:rPr>
        <w:t xml:space="preserve">в 2013 году Профобъединение и его  членские организации продолжали целенаправленную работу по реализации решений </w:t>
      </w:r>
      <w:r w:rsidR="00461610" w:rsidRPr="00824C0A">
        <w:rPr>
          <w:sz w:val="30"/>
          <w:szCs w:val="30"/>
          <w:lang w:val="en-US"/>
        </w:rPr>
        <w:t>XXI</w:t>
      </w:r>
      <w:r w:rsidR="00461610" w:rsidRPr="00824C0A">
        <w:rPr>
          <w:sz w:val="30"/>
          <w:szCs w:val="30"/>
        </w:rPr>
        <w:t xml:space="preserve">I отчётно-выборной конференции и </w:t>
      </w:r>
      <w:r w:rsidR="00461610" w:rsidRPr="00824C0A">
        <w:rPr>
          <w:sz w:val="30"/>
          <w:szCs w:val="30"/>
          <w:lang w:val="en-US"/>
        </w:rPr>
        <w:t>VIII</w:t>
      </w:r>
      <w:r w:rsidR="00461610" w:rsidRPr="00824C0A">
        <w:rPr>
          <w:sz w:val="30"/>
          <w:szCs w:val="30"/>
        </w:rPr>
        <w:t xml:space="preserve"> (внеочередного) съезда ФНПР.</w:t>
      </w:r>
    </w:p>
    <w:p w:rsidR="00E3310C" w:rsidRPr="00824C0A" w:rsidRDefault="00E3310C" w:rsidP="00E3310C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Прошедший в октябре 2012 года  </w:t>
      </w:r>
      <w:r w:rsidRPr="00824C0A">
        <w:rPr>
          <w:sz w:val="30"/>
          <w:szCs w:val="30"/>
          <w:lang w:val="en-US"/>
        </w:rPr>
        <w:t>VIII</w:t>
      </w:r>
      <w:r w:rsidRPr="00824C0A">
        <w:rPr>
          <w:sz w:val="30"/>
          <w:szCs w:val="30"/>
        </w:rPr>
        <w:t xml:space="preserve"> съезд ФНПР дал принципиальную оценку работы профсоюзных структур по выполнению решений предыдущего съезда и определил стратегию и тактику действий ФНПР и ее членских организаций до 2016 года. Съезд принял ряд важных решений, касающихся организационно-правовых основ деятельности федерац</w:t>
      </w:r>
      <w:proofErr w:type="gramStart"/>
      <w:r w:rsidRPr="00824C0A">
        <w:rPr>
          <w:sz w:val="30"/>
          <w:szCs w:val="30"/>
        </w:rPr>
        <w:t>ии и ее</w:t>
      </w:r>
      <w:proofErr w:type="gramEnd"/>
      <w:r w:rsidRPr="00824C0A">
        <w:rPr>
          <w:sz w:val="30"/>
          <w:szCs w:val="30"/>
        </w:rPr>
        <w:t xml:space="preserve"> членских организаций.</w:t>
      </w:r>
    </w:p>
    <w:p w:rsidR="00DF027A" w:rsidRPr="00824C0A" w:rsidRDefault="00DF027A" w:rsidP="00E71459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Усилия </w:t>
      </w:r>
      <w:r w:rsidR="00E3310C" w:rsidRPr="00824C0A">
        <w:rPr>
          <w:sz w:val="30"/>
          <w:szCs w:val="30"/>
        </w:rPr>
        <w:t>организаций</w:t>
      </w:r>
      <w:r w:rsidR="00B63112" w:rsidRPr="00824C0A">
        <w:rPr>
          <w:sz w:val="30"/>
          <w:szCs w:val="30"/>
        </w:rPr>
        <w:t xml:space="preserve"> </w:t>
      </w:r>
      <w:r w:rsidRPr="00824C0A">
        <w:rPr>
          <w:sz w:val="30"/>
          <w:szCs w:val="30"/>
        </w:rPr>
        <w:t xml:space="preserve">профсоюзов </w:t>
      </w:r>
      <w:r w:rsidR="00E3310C" w:rsidRPr="00824C0A">
        <w:rPr>
          <w:sz w:val="30"/>
          <w:szCs w:val="30"/>
        </w:rPr>
        <w:t xml:space="preserve">в Тюменской </w:t>
      </w:r>
      <w:r w:rsidR="00B63112" w:rsidRPr="00824C0A">
        <w:rPr>
          <w:sz w:val="30"/>
          <w:szCs w:val="30"/>
        </w:rPr>
        <w:t xml:space="preserve">области </w:t>
      </w:r>
      <w:r w:rsidRPr="00824C0A">
        <w:rPr>
          <w:sz w:val="30"/>
          <w:szCs w:val="30"/>
        </w:rPr>
        <w:t xml:space="preserve">в отчетном периоде </w:t>
      </w:r>
      <w:r w:rsidR="00E3310C" w:rsidRPr="00824C0A">
        <w:rPr>
          <w:sz w:val="30"/>
          <w:szCs w:val="30"/>
        </w:rPr>
        <w:t xml:space="preserve">по выполнению решений XXII отчётно-выборной конференции </w:t>
      </w:r>
      <w:r w:rsidRPr="00824C0A">
        <w:rPr>
          <w:sz w:val="30"/>
          <w:szCs w:val="30"/>
        </w:rPr>
        <w:t>были направлены на разработку эффективных мер по защите социально-трудо</w:t>
      </w:r>
      <w:r w:rsidR="00B63112" w:rsidRPr="00824C0A">
        <w:rPr>
          <w:sz w:val="30"/>
          <w:szCs w:val="30"/>
        </w:rPr>
        <w:t>вых прав и интересов работников, участие в их реализации.</w:t>
      </w:r>
      <w:r w:rsidRPr="00824C0A">
        <w:rPr>
          <w:sz w:val="30"/>
          <w:szCs w:val="30"/>
        </w:rPr>
        <w:t xml:space="preserve"> </w:t>
      </w:r>
      <w:r w:rsidR="00B63112" w:rsidRPr="00824C0A">
        <w:rPr>
          <w:sz w:val="30"/>
          <w:szCs w:val="30"/>
        </w:rPr>
        <w:t>У</w:t>
      </w:r>
      <w:r w:rsidRPr="00824C0A">
        <w:rPr>
          <w:sz w:val="30"/>
          <w:szCs w:val="30"/>
        </w:rPr>
        <w:t>креплени</w:t>
      </w:r>
      <w:r w:rsidR="00B63112" w:rsidRPr="00824C0A">
        <w:rPr>
          <w:sz w:val="30"/>
          <w:szCs w:val="30"/>
        </w:rPr>
        <w:t>е организационного единства Тюменского межрегионального объединения организаций профсоюзов и его членских организаций</w:t>
      </w:r>
      <w:r w:rsidRPr="00824C0A">
        <w:rPr>
          <w:sz w:val="30"/>
          <w:szCs w:val="30"/>
        </w:rPr>
        <w:t xml:space="preserve">, </w:t>
      </w:r>
      <w:r w:rsidR="00E71459" w:rsidRPr="00824C0A">
        <w:rPr>
          <w:sz w:val="30"/>
          <w:szCs w:val="30"/>
        </w:rPr>
        <w:t xml:space="preserve">совершенствование системы социального партнерства </w:t>
      </w:r>
      <w:proofErr w:type="gramStart"/>
      <w:r w:rsidR="00E71459" w:rsidRPr="00824C0A">
        <w:rPr>
          <w:sz w:val="30"/>
          <w:szCs w:val="30"/>
        </w:rPr>
        <w:t>-з</w:t>
      </w:r>
      <w:proofErr w:type="gramEnd"/>
      <w:r w:rsidR="00E71459" w:rsidRPr="00824C0A">
        <w:rPr>
          <w:sz w:val="30"/>
          <w:szCs w:val="30"/>
        </w:rPr>
        <w:t xml:space="preserve">аключение отраслевых,  региональных соглашений и коллективных договоров, </w:t>
      </w:r>
      <w:r w:rsidRPr="00824C0A">
        <w:rPr>
          <w:sz w:val="30"/>
          <w:szCs w:val="30"/>
        </w:rPr>
        <w:t>повышение эффективности реализации молодежной</w:t>
      </w:r>
      <w:r w:rsidR="00E71459" w:rsidRPr="00824C0A">
        <w:rPr>
          <w:sz w:val="30"/>
          <w:szCs w:val="30"/>
        </w:rPr>
        <w:t xml:space="preserve">, </w:t>
      </w:r>
      <w:r w:rsidRPr="00824C0A">
        <w:rPr>
          <w:sz w:val="30"/>
          <w:szCs w:val="30"/>
        </w:rPr>
        <w:t>финансовой</w:t>
      </w:r>
      <w:r w:rsidR="00370526" w:rsidRPr="00824C0A">
        <w:rPr>
          <w:sz w:val="30"/>
          <w:szCs w:val="30"/>
        </w:rPr>
        <w:t xml:space="preserve">, </w:t>
      </w:r>
      <w:r w:rsidR="00E71459" w:rsidRPr="00824C0A">
        <w:rPr>
          <w:sz w:val="30"/>
          <w:szCs w:val="30"/>
        </w:rPr>
        <w:t xml:space="preserve"> информационной </w:t>
      </w:r>
      <w:r w:rsidR="00370526" w:rsidRPr="00824C0A">
        <w:rPr>
          <w:sz w:val="30"/>
          <w:szCs w:val="30"/>
        </w:rPr>
        <w:t xml:space="preserve">политики и </w:t>
      </w:r>
      <w:r w:rsidRPr="00824C0A">
        <w:rPr>
          <w:sz w:val="30"/>
          <w:szCs w:val="30"/>
        </w:rPr>
        <w:t xml:space="preserve"> </w:t>
      </w:r>
      <w:r w:rsidR="00370526" w:rsidRPr="00824C0A">
        <w:rPr>
          <w:sz w:val="30"/>
          <w:szCs w:val="30"/>
        </w:rPr>
        <w:t xml:space="preserve">профессионального роста, </w:t>
      </w:r>
      <w:r w:rsidR="006F3805" w:rsidRPr="00824C0A">
        <w:rPr>
          <w:sz w:val="30"/>
          <w:szCs w:val="30"/>
        </w:rPr>
        <w:t>достойное обеспечение уровня жизни граждан</w:t>
      </w:r>
      <w:r w:rsidR="002C590F" w:rsidRPr="00824C0A">
        <w:rPr>
          <w:sz w:val="30"/>
          <w:szCs w:val="30"/>
        </w:rPr>
        <w:t xml:space="preserve"> в регионе,</w:t>
      </w:r>
      <w:r w:rsidR="006F3805" w:rsidRPr="00824C0A">
        <w:rPr>
          <w:sz w:val="30"/>
          <w:szCs w:val="30"/>
        </w:rPr>
        <w:t xml:space="preserve"> </w:t>
      </w:r>
      <w:r w:rsidRPr="00824C0A">
        <w:rPr>
          <w:sz w:val="30"/>
          <w:szCs w:val="30"/>
        </w:rPr>
        <w:t>усиление взаимодействия с социальными партнерами,</w:t>
      </w:r>
    </w:p>
    <w:p w:rsidR="00E741D5" w:rsidRPr="00824C0A" w:rsidRDefault="00E741D5" w:rsidP="00E741D5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Вместе с тем продолжают оставаться актуальными задачи доведения минимального </w:t>
      </w:r>
      <w:proofErr w:type="gramStart"/>
      <w:r w:rsidRPr="00824C0A">
        <w:rPr>
          <w:sz w:val="30"/>
          <w:szCs w:val="30"/>
        </w:rPr>
        <w:t>размера оплаты труда</w:t>
      </w:r>
      <w:proofErr w:type="gramEnd"/>
      <w:r w:rsidRPr="00824C0A">
        <w:rPr>
          <w:sz w:val="30"/>
          <w:szCs w:val="30"/>
        </w:rPr>
        <w:t xml:space="preserve"> и пенсий до уровня прожиточного минимума, усиления правовой и социальной защищенности наемных работников, вопросы укрепления и развития профсоюзного движения.</w:t>
      </w:r>
    </w:p>
    <w:p w:rsidR="00E71459" w:rsidRPr="00824C0A" w:rsidRDefault="00EF7795" w:rsidP="00E71459">
      <w:pPr>
        <w:shd w:val="clear" w:color="auto" w:fill="FFFFFF"/>
        <w:ind w:left="24" w:right="10" w:firstLine="499"/>
        <w:jc w:val="both"/>
        <w:rPr>
          <w:spacing w:val="-1"/>
          <w:sz w:val="30"/>
          <w:szCs w:val="30"/>
        </w:rPr>
      </w:pPr>
      <w:r w:rsidRPr="00824C0A">
        <w:rPr>
          <w:sz w:val="30"/>
          <w:szCs w:val="30"/>
        </w:rPr>
        <w:t xml:space="preserve">Запланированное Правительством Российской Федерации введение социальных норм потребления </w:t>
      </w:r>
      <w:r w:rsidR="00E71459" w:rsidRPr="00824C0A">
        <w:rPr>
          <w:sz w:val="30"/>
          <w:szCs w:val="30"/>
        </w:rPr>
        <w:t>электроэнергии</w:t>
      </w:r>
      <w:r w:rsidRPr="00824C0A">
        <w:rPr>
          <w:sz w:val="30"/>
          <w:szCs w:val="30"/>
        </w:rPr>
        <w:t xml:space="preserve">, в соответствии с которыми </w:t>
      </w:r>
      <w:r w:rsidRPr="00824C0A">
        <w:rPr>
          <w:sz w:val="30"/>
          <w:szCs w:val="30"/>
        </w:rPr>
        <w:lastRenderedPageBreak/>
        <w:t xml:space="preserve">население России должно платить по повышенным ценам (тарифам) за потребление </w:t>
      </w:r>
      <w:r w:rsidR="00E71459" w:rsidRPr="00824C0A">
        <w:rPr>
          <w:sz w:val="30"/>
          <w:szCs w:val="30"/>
        </w:rPr>
        <w:t xml:space="preserve">электроэнергии </w:t>
      </w:r>
      <w:r w:rsidR="00AB6044" w:rsidRPr="00824C0A">
        <w:rPr>
          <w:sz w:val="30"/>
          <w:szCs w:val="30"/>
        </w:rPr>
        <w:t>сверх установленных</w:t>
      </w:r>
      <w:r w:rsidR="00E71459" w:rsidRPr="00824C0A">
        <w:rPr>
          <w:sz w:val="30"/>
          <w:szCs w:val="30"/>
        </w:rPr>
        <w:t xml:space="preserve"> </w:t>
      </w:r>
      <w:r w:rsidR="00AB6044" w:rsidRPr="00824C0A">
        <w:rPr>
          <w:sz w:val="30"/>
          <w:szCs w:val="30"/>
        </w:rPr>
        <w:t xml:space="preserve"> норм</w:t>
      </w:r>
      <w:r w:rsidR="00E71459" w:rsidRPr="00824C0A">
        <w:rPr>
          <w:sz w:val="30"/>
          <w:szCs w:val="30"/>
        </w:rPr>
        <w:t xml:space="preserve">, </w:t>
      </w:r>
      <w:r w:rsidR="00AB6044" w:rsidRPr="00824C0A">
        <w:rPr>
          <w:sz w:val="30"/>
          <w:szCs w:val="30"/>
        </w:rPr>
        <w:t xml:space="preserve"> приведёт к  сокращению объёмов потребления электроэнергии, к её удорожанию для компенсации выпадающих доходо</w:t>
      </w:r>
      <w:r w:rsidR="00E71459" w:rsidRPr="00824C0A">
        <w:rPr>
          <w:sz w:val="30"/>
          <w:szCs w:val="30"/>
        </w:rPr>
        <w:t xml:space="preserve">в предприятий электроэнергетики, </w:t>
      </w:r>
      <w:r w:rsidR="001A5F60" w:rsidRPr="00824C0A">
        <w:rPr>
          <w:sz w:val="30"/>
          <w:szCs w:val="30"/>
        </w:rPr>
        <w:t>огранич</w:t>
      </w:r>
      <w:r w:rsidR="00E71459" w:rsidRPr="00824C0A">
        <w:rPr>
          <w:sz w:val="30"/>
          <w:szCs w:val="30"/>
        </w:rPr>
        <w:t>и</w:t>
      </w:r>
      <w:r w:rsidR="001A5F60" w:rsidRPr="00824C0A">
        <w:rPr>
          <w:sz w:val="30"/>
          <w:szCs w:val="30"/>
        </w:rPr>
        <w:t xml:space="preserve">т доступ </w:t>
      </w:r>
      <w:r w:rsidR="002C590F" w:rsidRPr="00824C0A">
        <w:rPr>
          <w:sz w:val="30"/>
          <w:szCs w:val="30"/>
        </w:rPr>
        <w:t>к жизненно важным благам</w:t>
      </w:r>
      <w:r w:rsidR="00526807" w:rsidRPr="00824C0A">
        <w:rPr>
          <w:sz w:val="30"/>
          <w:szCs w:val="30"/>
        </w:rPr>
        <w:t>.</w:t>
      </w:r>
      <w:r w:rsidR="00855FC1" w:rsidRPr="00824C0A">
        <w:rPr>
          <w:spacing w:val="-1"/>
          <w:sz w:val="30"/>
          <w:szCs w:val="30"/>
        </w:rPr>
        <w:t xml:space="preserve"> </w:t>
      </w:r>
    </w:p>
    <w:p w:rsidR="00855FC1" w:rsidRPr="00824C0A" w:rsidRDefault="00855FC1" w:rsidP="00E71459">
      <w:pPr>
        <w:shd w:val="clear" w:color="auto" w:fill="FFFFFF"/>
        <w:ind w:left="24" w:right="10" w:firstLine="499"/>
        <w:jc w:val="both"/>
        <w:rPr>
          <w:sz w:val="30"/>
          <w:szCs w:val="30"/>
        </w:rPr>
      </w:pPr>
      <w:r w:rsidRPr="00824C0A">
        <w:rPr>
          <w:spacing w:val="-1"/>
          <w:sz w:val="30"/>
          <w:szCs w:val="30"/>
        </w:rPr>
        <w:t xml:space="preserve">Государство </w:t>
      </w:r>
      <w:r w:rsidR="00DF117C" w:rsidRPr="00824C0A">
        <w:rPr>
          <w:spacing w:val="-1"/>
          <w:sz w:val="30"/>
          <w:szCs w:val="30"/>
        </w:rPr>
        <w:t>обязано</w:t>
      </w:r>
      <w:r w:rsidRPr="00824C0A">
        <w:rPr>
          <w:spacing w:val="-1"/>
          <w:sz w:val="30"/>
          <w:szCs w:val="30"/>
        </w:rPr>
        <w:t xml:space="preserve"> проводить взвешенную тарифную политику, которая обеспечивала бы сдерживание инфляции и не </w:t>
      </w:r>
      <w:r w:rsidRPr="00824C0A">
        <w:rPr>
          <w:sz w:val="30"/>
          <w:szCs w:val="30"/>
        </w:rPr>
        <w:t>снижала уровень жизни населения.</w:t>
      </w:r>
    </w:p>
    <w:p w:rsidR="000957BE" w:rsidRPr="00824C0A" w:rsidRDefault="002C590F" w:rsidP="001A5F60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Профсоюзы </w:t>
      </w:r>
      <w:r w:rsidR="000957BE" w:rsidRPr="00824C0A">
        <w:rPr>
          <w:sz w:val="30"/>
          <w:szCs w:val="30"/>
        </w:rPr>
        <w:t xml:space="preserve"> выра</w:t>
      </w:r>
      <w:r w:rsidRPr="00824C0A">
        <w:rPr>
          <w:sz w:val="30"/>
          <w:szCs w:val="30"/>
        </w:rPr>
        <w:t>жают</w:t>
      </w:r>
      <w:r w:rsidR="000957BE" w:rsidRPr="00824C0A">
        <w:rPr>
          <w:sz w:val="30"/>
          <w:szCs w:val="30"/>
        </w:rPr>
        <w:t xml:space="preserve"> категорическое несогласие </w:t>
      </w:r>
      <w:r w:rsidR="00DF117C" w:rsidRPr="00824C0A">
        <w:rPr>
          <w:sz w:val="30"/>
          <w:szCs w:val="30"/>
        </w:rPr>
        <w:t xml:space="preserve">и считают, что </w:t>
      </w:r>
      <w:r w:rsidR="000957BE" w:rsidRPr="00824C0A">
        <w:rPr>
          <w:sz w:val="30"/>
          <w:szCs w:val="30"/>
        </w:rPr>
        <w:t>с передачей органам исполнительной власти субъектов Российской Федерации федерального полномочия в сфере надзора за соблюдением трудового законодательства</w:t>
      </w:r>
      <w:r w:rsidRPr="00824C0A">
        <w:rPr>
          <w:sz w:val="30"/>
          <w:szCs w:val="30"/>
        </w:rPr>
        <w:t xml:space="preserve">, так как </w:t>
      </w:r>
      <w:r w:rsidR="000957BE" w:rsidRPr="00824C0A">
        <w:rPr>
          <w:sz w:val="30"/>
          <w:szCs w:val="30"/>
        </w:rPr>
        <w:t xml:space="preserve"> в этом случае надзор за соблюдением трудового законодательства в регионах уйдёт на периферию интересов региональной власти</w:t>
      </w:r>
      <w:r w:rsidRPr="00824C0A">
        <w:rPr>
          <w:sz w:val="30"/>
          <w:szCs w:val="30"/>
        </w:rPr>
        <w:t>.</w:t>
      </w:r>
    </w:p>
    <w:p w:rsidR="003F4A7C" w:rsidRPr="00824C0A" w:rsidRDefault="003F4A7C" w:rsidP="003F4A7C">
      <w:pPr>
        <w:shd w:val="clear" w:color="auto" w:fill="FFFFFF"/>
        <w:spacing w:line="317" w:lineRule="exact"/>
        <w:ind w:left="86" w:firstLine="893"/>
        <w:jc w:val="both"/>
        <w:rPr>
          <w:sz w:val="30"/>
          <w:szCs w:val="30"/>
        </w:rPr>
      </w:pPr>
      <w:r w:rsidRPr="00824C0A">
        <w:rPr>
          <w:spacing w:val="-8"/>
          <w:sz w:val="30"/>
          <w:szCs w:val="30"/>
        </w:rPr>
        <w:t xml:space="preserve">Заработная плата работников - важнейший показатель благополучия </w:t>
      </w:r>
      <w:r w:rsidRPr="00824C0A">
        <w:rPr>
          <w:spacing w:val="-2"/>
          <w:sz w:val="30"/>
          <w:szCs w:val="30"/>
        </w:rPr>
        <w:t xml:space="preserve">их жизни. С развитием рыночных отношений в практику вошли такие негативные </w:t>
      </w:r>
      <w:r w:rsidRPr="00824C0A">
        <w:rPr>
          <w:sz w:val="30"/>
          <w:szCs w:val="30"/>
        </w:rPr>
        <w:t>понятия как «скрытая», «серая» зарплата.</w:t>
      </w:r>
    </w:p>
    <w:p w:rsidR="003F4A7C" w:rsidRPr="00824C0A" w:rsidRDefault="003F4A7C" w:rsidP="003F4A7C">
      <w:pPr>
        <w:shd w:val="clear" w:color="auto" w:fill="FFFFFF"/>
        <w:spacing w:line="317" w:lineRule="exact"/>
        <w:ind w:left="58" w:right="10" w:firstLine="893"/>
        <w:jc w:val="both"/>
        <w:rPr>
          <w:sz w:val="30"/>
          <w:szCs w:val="30"/>
        </w:rPr>
      </w:pPr>
      <w:r w:rsidRPr="00824C0A">
        <w:rPr>
          <w:spacing w:val="-11"/>
          <w:sz w:val="30"/>
          <w:szCs w:val="30"/>
        </w:rPr>
        <w:t xml:space="preserve">Неофициальные (теневые) выплаты заработной платы влекут за собой </w:t>
      </w:r>
      <w:r w:rsidRPr="00824C0A">
        <w:rPr>
          <w:sz w:val="30"/>
          <w:szCs w:val="30"/>
        </w:rPr>
        <w:t xml:space="preserve">социальную незащищенность работников. Как правило, в таких </w:t>
      </w:r>
      <w:r w:rsidRPr="00824C0A">
        <w:rPr>
          <w:spacing w:val="-6"/>
          <w:sz w:val="30"/>
          <w:szCs w:val="30"/>
        </w:rPr>
        <w:t xml:space="preserve">предприятиях официальная зарплата значительно ниже прожиточного </w:t>
      </w:r>
      <w:r w:rsidRPr="00824C0A">
        <w:rPr>
          <w:sz w:val="30"/>
          <w:szCs w:val="30"/>
        </w:rPr>
        <w:t xml:space="preserve">минимума. </w:t>
      </w:r>
    </w:p>
    <w:p w:rsidR="007A0A54" w:rsidRPr="00824C0A" w:rsidRDefault="007A0A54" w:rsidP="007A0A54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Продолжается навязываться обществу, что дешевый труд - это наше конкурентное преимущество, или что рост заработной платы делает неконкурентоспособной</w:t>
      </w:r>
      <w:r w:rsidR="00A10AF0" w:rsidRPr="00824C0A">
        <w:rPr>
          <w:sz w:val="30"/>
          <w:szCs w:val="30"/>
        </w:rPr>
        <w:t xml:space="preserve"> нашу продукцию</w:t>
      </w:r>
      <w:r w:rsidR="00976E3B" w:rsidRPr="00824C0A">
        <w:rPr>
          <w:sz w:val="30"/>
          <w:szCs w:val="30"/>
        </w:rPr>
        <w:t>,</w:t>
      </w:r>
      <w:r w:rsidR="00A10AF0" w:rsidRPr="00824C0A">
        <w:rPr>
          <w:sz w:val="30"/>
          <w:szCs w:val="30"/>
        </w:rPr>
        <w:t xml:space="preserve"> не учитывая</w:t>
      </w:r>
      <w:r w:rsidR="00976E3B" w:rsidRPr="00824C0A">
        <w:rPr>
          <w:sz w:val="30"/>
          <w:szCs w:val="30"/>
        </w:rPr>
        <w:t>,</w:t>
      </w:r>
      <w:r w:rsidR="00A10AF0" w:rsidRPr="00824C0A">
        <w:rPr>
          <w:sz w:val="30"/>
          <w:szCs w:val="30"/>
        </w:rPr>
        <w:t xml:space="preserve"> во внимание то, что   заработная плата</w:t>
      </w:r>
      <w:r w:rsidR="00976E3B" w:rsidRPr="00824C0A">
        <w:rPr>
          <w:sz w:val="30"/>
          <w:szCs w:val="30"/>
        </w:rPr>
        <w:t xml:space="preserve"> </w:t>
      </w:r>
      <w:r w:rsidR="00A10AF0" w:rsidRPr="00824C0A">
        <w:rPr>
          <w:sz w:val="30"/>
          <w:szCs w:val="30"/>
        </w:rPr>
        <w:t>определяется, прежде всего, стоимостью жизни</w:t>
      </w:r>
      <w:r w:rsidR="00976E3B" w:rsidRPr="00824C0A">
        <w:rPr>
          <w:sz w:val="30"/>
          <w:szCs w:val="30"/>
        </w:rPr>
        <w:t>, а производительность труда - технологическими возможностями предприятия.</w:t>
      </w:r>
    </w:p>
    <w:p w:rsidR="00354DE0" w:rsidRPr="00824C0A" w:rsidRDefault="00354DE0" w:rsidP="007A0A54">
      <w:pPr>
        <w:ind w:firstLine="709"/>
        <w:jc w:val="both"/>
        <w:rPr>
          <w:rFonts w:eastAsia="Calibri"/>
          <w:sz w:val="30"/>
          <w:szCs w:val="30"/>
        </w:rPr>
      </w:pPr>
      <w:r w:rsidRPr="00824C0A">
        <w:rPr>
          <w:rFonts w:eastAsia="Calibri"/>
          <w:sz w:val="30"/>
          <w:szCs w:val="30"/>
        </w:rPr>
        <w:t xml:space="preserve">Минимальный </w:t>
      </w:r>
      <w:proofErr w:type="gramStart"/>
      <w:r w:rsidRPr="00824C0A">
        <w:rPr>
          <w:rFonts w:eastAsia="Calibri"/>
          <w:sz w:val="30"/>
          <w:szCs w:val="30"/>
        </w:rPr>
        <w:t>размер оплаты труда</w:t>
      </w:r>
      <w:proofErr w:type="gramEnd"/>
      <w:r w:rsidRPr="00824C0A">
        <w:rPr>
          <w:rFonts w:eastAsia="Calibri"/>
          <w:sz w:val="30"/>
          <w:szCs w:val="30"/>
        </w:rPr>
        <w:t xml:space="preserve"> должен гарантированно обеспечивать простое воспроизводство рабочей силы без семейной нагрузки. Базой для установления МРОТ должен стать минимальный восстановительный потребительский бюджет, который  сегодня </w:t>
      </w:r>
      <w:r w:rsidR="00DC36F2" w:rsidRPr="00824C0A">
        <w:rPr>
          <w:rFonts w:eastAsia="Calibri"/>
          <w:sz w:val="30"/>
          <w:szCs w:val="30"/>
        </w:rPr>
        <w:t xml:space="preserve">должен </w:t>
      </w:r>
      <w:r w:rsidRPr="00824C0A">
        <w:rPr>
          <w:rFonts w:eastAsia="Calibri"/>
          <w:sz w:val="30"/>
          <w:szCs w:val="30"/>
        </w:rPr>
        <w:t>составлять 20 тысяч рублей.</w:t>
      </w:r>
    </w:p>
    <w:p w:rsidR="00354DE0" w:rsidRPr="00824C0A" w:rsidRDefault="00354DE0" w:rsidP="00354DE0">
      <w:pPr>
        <w:suppressAutoHyphens/>
        <w:ind w:left="-142" w:firstLine="568"/>
        <w:jc w:val="both"/>
        <w:rPr>
          <w:rFonts w:cs="Calibri"/>
          <w:sz w:val="30"/>
          <w:szCs w:val="30"/>
          <w:lang w:eastAsia="ar-SA"/>
        </w:rPr>
      </w:pPr>
      <w:r w:rsidRPr="00824C0A">
        <w:rPr>
          <w:rFonts w:eastAsia="Calibri"/>
          <w:sz w:val="30"/>
          <w:szCs w:val="30"/>
        </w:rPr>
        <w:t>В 2013 году 50 процентов населения Тюменской области имели доходы  менее 20 тысяч рублей, а д</w:t>
      </w:r>
      <w:r w:rsidRPr="00824C0A">
        <w:rPr>
          <w:rFonts w:cs="Calibri"/>
          <w:sz w:val="30"/>
          <w:szCs w:val="30"/>
          <w:lang w:eastAsia="ar-SA"/>
        </w:rPr>
        <w:t>енежные доходы ниже величины прожиточного минимума имели 11,4%  экономически активного населения.</w:t>
      </w:r>
    </w:p>
    <w:p w:rsidR="00354DE0" w:rsidRPr="00824C0A" w:rsidRDefault="00DC36F2" w:rsidP="00354DE0">
      <w:pPr>
        <w:suppressAutoHyphens/>
        <w:spacing w:line="276" w:lineRule="auto"/>
        <w:ind w:left="-142" w:firstLine="568"/>
        <w:jc w:val="both"/>
        <w:rPr>
          <w:rFonts w:cs="Calibri"/>
          <w:sz w:val="30"/>
          <w:szCs w:val="30"/>
          <w:lang w:eastAsia="ar-SA"/>
        </w:rPr>
      </w:pPr>
      <w:r w:rsidRPr="00824C0A">
        <w:rPr>
          <w:rFonts w:cs="Calibri"/>
          <w:sz w:val="30"/>
          <w:szCs w:val="30"/>
          <w:lang w:eastAsia="ar-SA"/>
        </w:rPr>
        <w:t>Т</w:t>
      </w:r>
      <w:r w:rsidR="00354DE0" w:rsidRPr="00824C0A">
        <w:rPr>
          <w:rFonts w:cs="Calibri"/>
          <w:sz w:val="30"/>
          <w:szCs w:val="30"/>
          <w:lang w:eastAsia="ar-SA"/>
        </w:rPr>
        <w:t>емпы роста заработной платы</w:t>
      </w:r>
      <w:r w:rsidRPr="00824C0A">
        <w:rPr>
          <w:rFonts w:cs="Calibri"/>
          <w:sz w:val="30"/>
          <w:szCs w:val="30"/>
          <w:lang w:eastAsia="ar-SA"/>
        </w:rPr>
        <w:t xml:space="preserve"> по итогам 2013 года  </w:t>
      </w:r>
      <w:r w:rsidR="00354DE0" w:rsidRPr="00824C0A">
        <w:rPr>
          <w:rFonts w:cs="Calibri"/>
          <w:sz w:val="30"/>
          <w:szCs w:val="30"/>
          <w:lang w:eastAsia="ar-SA"/>
        </w:rPr>
        <w:t xml:space="preserve">в производственной сфере  Тюменской области ниже, чем в бюджетном секторе. </w:t>
      </w:r>
    </w:p>
    <w:p w:rsidR="00354DE0" w:rsidRPr="00824C0A" w:rsidRDefault="008D1853" w:rsidP="00824C0A">
      <w:pPr>
        <w:suppressAutoHyphens/>
        <w:ind w:left="-142" w:firstLine="568"/>
        <w:jc w:val="both"/>
        <w:rPr>
          <w:rFonts w:cs="Calibri"/>
          <w:sz w:val="30"/>
          <w:szCs w:val="30"/>
          <w:lang w:eastAsia="ar-SA"/>
        </w:rPr>
      </w:pPr>
      <w:r w:rsidRPr="00824C0A">
        <w:rPr>
          <w:rFonts w:cs="Calibri"/>
          <w:sz w:val="30"/>
          <w:szCs w:val="30"/>
          <w:lang w:eastAsia="ar-SA"/>
        </w:rPr>
        <w:t>В два  раза производственная сфера  Тюменской области по результатам работы прошлого года отстаёт от бюджетного сектора по темпам роста заработной платы.</w:t>
      </w:r>
    </w:p>
    <w:p w:rsidR="008D1853" w:rsidRPr="00824C0A" w:rsidRDefault="008D1853" w:rsidP="008D1853">
      <w:pPr>
        <w:suppressAutoHyphens/>
        <w:ind w:left="-142" w:firstLine="568"/>
        <w:jc w:val="both"/>
        <w:rPr>
          <w:rFonts w:cs="Calibri"/>
          <w:sz w:val="30"/>
          <w:szCs w:val="30"/>
          <w:lang w:eastAsia="ar-SA"/>
        </w:rPr>
      </w:pPr>
      <w:r w:rsidRPr="00824C0A">
        <w:rPr>
          <w:rFonts w:cs="Calibri"/>
          <w:sz w:val="30"/>
          <w:szCs w:val="30"/>
          <w:lang w:eastAsia="ar-SA"/>
        </w:rPr>
        <w:lastRenderedPageBreak/>
        <w:t>Политика сдерживания роста зарплаты препятствует наполнению пенсионной системы, лишает работников возможности участвовать в формировании добровольных пенсионных накоплений.</w:t>
      </w:r>
    </w:p>
    <w:p w:rsidR="0005573A" w:rsidRPr="00824C0A" w:rsidRDefault="0005573A" w:rsidP="0005573A">
      <w:pPr>
        <w:shd w:val="clear" w:color="auto" w:fill="FFFFFF"/>
        <w:spacing w:line="317" w:lineRule="exact"/>
        <w:ind w:left="14" w:right="14" w:firstLine="691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Не нашли своего решения в полном объеме отдельные задачи организационного укрепления профсоюзов.   </w:t>
      </w:r>
    </w:p>
    <w:p w:rsidR="0005573A" w:rsidRPr="00824C0A" w:rsidRDefault="0005573A" w:rsidP="0005573A">
      <w:pPr>
        <w:shd w:val="clear" w:color="auto" w:fill="FFFFFF"/>
        <w:spacing w:line="317" w:lineRule="exact"/>
        <w:ind w:left="10" w:right="14" w:firstLine="691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В целом ряде членских организаций отсутствуют информационные подразделения, нет сотрудников, отвечающих за информационную деятельность. </w:t>
      </w:r>
    </w:p>
    <w:p w:rsidR="008D1853" w:rsidRPr="00824C0A" w:rsidRDefault="0005573A" w:rsidP="0005573A">
      <w:pPr>
        <w:suppressAutoHyphens/>
        <w:ind w:left="-142" w:firstLine="568"/>
        <w:jc w:val="both"/>
        <w:rPr>
          <w:spacing w:val="-1"/>
          <w:sz w:val="30"/>
          <w:szCs w:val="30"/>
        </w:rPr>
      </w:pPr>
      <w:r w:rsidRPr="00824C0A">
        <w:rPr>
          <w:spacing w:val="-1"/>
          <w:sz w:val="30"/>
          <w:szCs w:val="30"/>
        </w:rPr>
        <w:t>В финансовой сфере не удалось реализовать в полной мере такой принцип, как создание устойчивого финансового положения профсоюзных органов всех уровней.</w:t>
      </w:r>
    </w:p>
    <w:p w:rsidR="00921E7A" w:rsidRPr="00824C0A" w:rsidRDefault="00921E7A" w:rsidP="0005573A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В целях дальнейшей реализации решений</w:t>
      </w:r>
      <w:r w:rsidR="0005573A" w:rsidRPr="00824C0A">
        <w:rPr>
          <w:sz w:val="30"/>
          <w:szCs w:val="30"/>
        </w:rPr>
        <w:t xml:space="preserve"> </w:t>
      </w:r>
      <w:r w:rsidR="0005573A" w:rsidRPr="00824C0A">
        <w:rPr>
          <w:sz w:val="30"/>
          <w:szCs w:val="30"/>
          <w:lang w:val="en-US"/>
        </w:rPr>
        <w:t>VIII</w:t>
      </w:r>
      <w:r w:rsidR="0005573A" w:rsidRPr="00824C0A">
        <w:rPr>
          <w:sz w:val="30"/>
          <w:szCs w:val="30"/>
        </w:rPr>
        <w:t xml:space="preserve"> съезда ФНПР и</w:t>
      </w:r>
      <w:r w:rsidRPr="00824C0A">
        <w:rPr>
          <w:sz w:val="30"/>
          <w:szCs w:val="30"/>
        </w:rPr>
        <w:t xml:space="preserve"> </w:t>
      </w:r>
      <w:r w:rsidR="00474E86" w:rsidRPr="00824C0A">
        <w:rPr>
          <w:sz w:val="30"/>
          <w:szCs w:val="30"/>
          <w:lang w:val="en-US"/>
        </w:rPr>
        <w:t>X</w:t>
      </w:r>
      <w:r w:rsidRPr="00824C0A">
        <w:rPr>
          <w:sz w:val="30"/>
          <w:szCs w:val="30"/>
          <w:lang w:val="en-US"/>
        </w:rPr>
        <w:t>XI</w:t>
      </w:r>
      <w:r w:rsidRPr="00824C0A">
        <w:rPr>
          <w:sz w:val="30"/>
          <w:szCs w:val="30"/>
        </w:rPr>
        <w:t xml:space="preserve">I областной  межсоюзной отчётно - выборной конференции  </w:t>
      </w:r>
      <w:r w:rsidR="000C6F22" w:rsidRPr="00824C0A">
        <w:rPr>
          <w:sz w:val="30"/>
          <w:szCs w:val="30"/>
        </w:rPr>
        <w:t>П</w:t>
      </w:r>
      <w:r w:rsidRPr="00824C0A">
        <w:rPr>
          <w:sz w:val="30"/>
          <w:szCs w:val="30"/>
        </w:rPr>
        <w:t>рофобъединения</w:t>
      </w:r>
    </w:p>
    <w:p w:rsidR="00921E7A" w:rsidRPr="00824C0A" w:rsidRDefault="00921E7A" w:rsidP="00921E7A">
      <w:pPr>
        <w:ind w:firstLine="709"/>
        <w:jc w:val="both"/>
        <w:rPr>
          <w:sz w:val="30"/>
          <w:szCs w:val="30"/>
        </w:rPr>
      </w:pPr>
    </w:p>
    <w:p w:rsidR="009C7760" w:rsidRPr="00824C0A" w:rsidRDefault="003A29B9" w:rsidP="007910E9">
      <w:pPr>
        <w:ind w:firstLine="709"/>
        <w:jc w:val="both"/>
        <w:rPr>
          <w:b/>
          <w:sz w:val="30"/>
          <w:szCs w:val="30"/>
        </w:rPr>
      </w:pPr>
      <w:r w:rsidRPr="00824C0A">
        <w:rPr>
          <w:sz w:val="30"/>
          <w:szCs w:val="30"/>
        </w:rPr>
        <w:t xml:space="preserve">Совет </w:t>
      </w:r>
      <w:r w:rsidR="009C7760" w:rsidRPr="00824C0A">
        <w:rPr>
          <w:sz w:val="30"/>
          <w:szCs w:val="30"/>
        </w:rPr>
        <w:t xml:space="preserve"> ТМООП «Тюменский облсовпроф» </w:t>
      </w:r>
      <w:r w:rsidR="009C7760" w:rsidRPr="00824C0A">
        <w:rPr>
          <w:b/>
          <w:sz w:val="30"/>
          <w:szCs w:val="30"/>
        </w:rPr>
        <w:t>ПОСТАНОВЛЯЕТ:</w:t>
      </w:r>
    </w:p>
    <w:p w:rsidR="003A29B9" w:rsidRPr="00824C0A" w:rsidRDefault="003A29B9" w:rsidP="00474E86">
      <w:pPr>
        <w:jc w:val="both"/>
        <w:rPr>
          <w:sz w:val="30"/>
          <w:szCs w:val="30"/>
        </w:rPr>
      </w:pPr>
    </w:p>
    <w:p w:rsidR="00474E86" w:rsidRPr="00824C0A" w:rsidRDefault="00474E86" w:rsidP="00CE5495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1. Информацию о ходе реализации решений </w:t>
      </w:r>
      <w:r w:rsidR="0005573A" w:rsidRPr="00824C0A">
        <w:rPr>
          <w:sz w:val="30"/>
          <w:szCs w:val="30"/>
          <w:lang w:val="en-US"/>
        </w:rPr>
        <w:t>VIII</w:t>
      </w:r>
      <w:r w:rsidR="0005573A" w:rsidRPr="00824C0A">
        <w:rPr>
          <w:sz w:val="30"/>
          <w:szCs w:val="30"/>
        </w:rPr>
        <w:t xml:space="preserve"> съезда ФНПР и </w:t>
      </w:r>
      <w:r w:rsidRPr="00824C0A">
        <w:rPr>
          <w:sz w:val="30"/>
          <w:szCs w:val="30"/>
        </w:rPr>
        <w:t xml:space="preserve">XXII  областной  межсоюзной отчётно - выборной конференции  </w:t>
      </w:r>
      <w:r w:rsidR="00B470CD" w:rsidRPr="00824C0A">
        <w:rPr>
          <w:sz w:val="30"/>
          <w:szCs w:val="30"/>
        </w:rPr>
        <w:t>ТМООП «</w:t>
      </w:r>
      <w:proofErr w:type="gramStart"/>
      <w:r w:rsidR="00B470CD" w:rsidRPr="00824C0A">
        <w:rPr>
          <w:sz w:val="30"/>
          <w:szCs w:val="30"/>
        </w:rPr>
        <w:t>Тюменский</w:t>
      </w:r>
      <w:proofErr w:type="gramEnd"/>
      <w:r w:rsidR="00B470CD" w:rsidRPr="00824C0A">
        <w:rPr>
          <w:sz w:val="30"/>
          <w:szCs w:val="30"/>
        </w:rPr>
        <w:t xml:space="preserve"> облсовпроф» </w:t>
      </w:r>
      <w:r w:rsidRPr="00824C0A">
        <w:rPr>
          <w:sz w:val="30"/>
          <w:szCs w:val="30"/>
        </w:rPr>
        <w:t xml:space="preserve">принять к сведению, обеспечить доведение ее до всех </w:t>
      </w:r>
      <w:r w:rsidR="0005573A" w:rsidRPr="00824C0A">
        <w:rPr>
          <w:sz w:val="30"/>
          <w:szCs w:val="30"/>
        </w:rPr>
        <w:t>организаций п</w:t>
      </w:r>
      <w:r w:rsidRPr="00824C0A">
        <w:rPr>
          <w:sz w:val="30"/>
          <w:szCs w:val="30"/>
        </w:rPr>
        <w:t>рофсоюз</w:t>
      </w:r>
      <w:r w:rsidR="0005573A" w:rsidRPr="00824C0A">
        <w:rPr>
          <w:sz w:val="30"/>
          <w:szCs w:val="30"/>
        </w:rPr>
        <w:t>ов</w:t>
      </w:r>
      <w:r w:rsidRPr="00824C0A">
        <w:rPr>
          <w:sz w:val="30"/>
          <w:szCs w:val="30"/>
        </w:rPr>
        <w:t>, членов профсоюзов.</w:t>
      </w:r>
    </w:p>
    <w:p w:rsidR="00B11492" w:rsidRPr="00824C0A" w:rsidRDefault="003B787D" w:rsidP="003B787D">
      <w:pPr>
        <w:shd w:val="clear" w:color="auto" w:fill="FFFFFF"/>
        <w:spacing w:before="245" w:line="374" w:lineRule="exact"/>
        <w:ind w:right="38"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2. ТМООП «Тюменский облсовпроф»</w:t>
      </w:r>
      <w:r w:rsidR="00905831" w:rsidRPr="00824C0A">
        <w:rPr>
          <w:sz w:val="30"/>
          <w:szCs w:val="30"/>
        </w:rPr>
        <w:t xml:space="preserve"> и </w:t>
      </w:r>
      <w:r w:rsidRPr="00824C0A">
        <w:rPr>
          <w:sz w:val="30"/>
          <w:szCs w:val="30"/>
        </w:rPr>
        <w:t>его</w:t>
      </w:r>
      <w:r w:rsidR="00905831" w:rsidRPr="00824C0A">
        <w:rPr>
          <w:sz w:val="30"/>
          <w:szCs w:val="30"/>
        </w:rPr>
        <w:t xml:space="preserve"> членским организациям</w:t>
      </w:r>
      <w:r w:rsidR="001166FF" w:rsidRPr="00824C0A">
        <w:rPr>
          <w:sz w:val="30"/>
          <w:szCs w:val="30"/>
        </w:rPr>
        <w:t>, первичным профсоюзным организациям</w:t>
      </w:r>
      <w:r w:rsidR="00B11492" w:rsidRPr="00824C0A">
        <w:rPr>
          <w:sz w:val="30"/>
          <w:szCs w:val="30"/>
        </w:rPr>
        <w:t>:</w:t>
      </w:r>
    </w:p>
    <w:p w:rsidR="00352913" w:rsidRPr="00824C0A" w:rsidRDefault="00B11492" w:rsidP="00352913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2.1. </w:t>
      </w:r>
      <w:proofErr w:type="gramStart"/>
      <w:r w:rsidRPr="00824C0A">
        <w:rPr>
          <w:sz w:val="30"/>
          <w:szCs w:val="30"/>
        </w:rPr>
        <w:t>П</w:t>
      </w:r>
      <w:r w:rsidR="00905831" w:rsidRPr="00824C0A">
        <w:rPr>
          <w:sz w:val="30"/>
          <w:szCs w:val="30"/>
        </w:rPr>
        <w:t xml:space="preserve">родолжить работу по реализации решений </w:t>
      </w:r>
      <w:r w:rsidR="00905831" w:rsidRPr="00824C0A">
        <w:rPr>
          <w:sz w:val="30"/>
          <w:szCs w:val="30"/>
          <w:lang w:val="en-US"/>
        </w:rPr>
        <w:t>VIII</w:t>
      </w:r>
      <w:r w:rsidR="00905831" w:rsidRPr="00824C0A">
        <w:rPr>
          <w:sz w:val="30"/>
          <w:szCs w:val="30"/>
        </w:rPr>
        <w:t xml:space="preserve"> </w:t>
      </w:r>
      <w:r w:rsidR="003B787D" w:rsidRPr="00824C0A">
        <w:rPr>
          <w:sz w:val="30"/>
          <w:szCs w:val="30"/>
        </w:rPr>
        <w:t>(внеочередного) съезда ФНПР</w:t>
      </w:r>
      <w:r w:rsidR="00905831" w:rsidRPr="00824C0A">
        <w:rPr>
          <w:sz w:val="30"/>
          <w:szCs w:val="30"/>
        </w:rPr>
        <w:t xml:space="preserve">, </w:t>
      </w:r>
      <w:r w:rsidR="003B787D" w:rsidRPr="00824C0A">
        <w:rPr>
          <w:sz w:val="30"/>
          <w:szCs w:val="30"/>
        </w:rPr>
        <w:t xml:space="preserve">XXII  областной  межсоюзной отчётно - выборной конференции  ТМООП «Тюменский облсовпроф»,  </w:t>
      </w:r>
      <w:r w:rsidR="00905831" w:rsidRPr="00824C0A">
        <w:rPr>
          <w:sz w:val="30"/>
          <w:szCs w:val="30"/>
        </w:rPr>
        <w:t xml:space="preserve">направив особое внимание </w:t>
      </w:r>
      <w:r w:rsidR="00352913" w:rsidRPr="00824C0A">
        <w:rPr>
          <w:sz w:val="30"/>
          <w:szCs w:val="30"/>
        </w:rPr>
        <w:t xml:space="preserve">на выполнение  программного документа профсоюзов (ФНПР) «За достойный труд», </w:t>
      </w:r>
      <w:r w:rsidR="00905831" w:rsidRPr="00824C0A">
        <w:rPr>
          <w:sz w:val="30"/>
          <w:szCs w:val="30"/>
        </w:rPr>
        <w:t>на дальнейшее укрепление организационного единства   профсоюзов,   осуществление   мер   по   кадровому   укреплению</w:t>
      </w:r>
      <w:r w:rsidR="00CD7B26" w:rsidRPr="00824C0A">
        <w:rPr>
          <w:sz w:val="30"/>
          <w:szCs w:val="30"/>
        </w:rPr>
        <w:t xml:space="preserve"> профсоюзов</w:t>
      </w:r>
      <w:r w:rsidR="00352913" w:rsidRPr="00824C0A">
        <w:rPr>
          <w:sz w:val="30"/>
          <w:szCs w:val="30"/>
        </w:rPr>
        <w:t>;</w:t>
      </w:r>
      <w:proofErr w:type="gramEnd"/>
    </w:p>
    <w:p w:rsidR="00B11492" w:rsidRPr="00824C0A" w:rsidRDefault="00B11492" w:rsidP="00B11492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2.2. </w:t>
      </w:r>
      <w:r w:rsidR="00386BDE" w:rsidRPr="00824C0A">
        <w:rPr>
          <w:sz w:val="30"/>
          <w:szCs w:val="30"/>
        </w:rPr>
        <w:t xml:space="preserve"> </w:t>
      </w:r>
      <w:r w:rsidRPr="00824C0A">
        <w:rPr>
          <w:sz w:val="30"/>
          <w:szCs w:val="30"/>
        </w:rPr>
        <w:t>Принять меры к улучшению информирова</w:t>
      </w:r>
      <w:r w:rsidR="00352913" w:rsidRPr="00824C0A">
        <w:rPr>
          <w:sz w:val="30"/>
          <w:szCs w:val="30"/>
        </w:rPr>
        <w:t xml:space="preserve">нности членов профсоюзов о </w:t>
      </w:r>
      <w:r w:rsidRPr="00824C0A">
        <w:rPr>
          <w:sz w:val="30"/>
          <w:szCs w:val="30"/>
        </w:rPr>
        <w:t xml:space="preserve"> деятельности</w:t>
      </w:r>
      <w:r w:rsidR="00352913" w:rsidRPr="00824C0A">
        <w:rPr>
          <w:sz w:val="30"/>
          <w:szCs w:val="30"/>
        </w:rPr>
        <w:t xml:space="preserve"> профсоюзов</w:t>
      </w:r>
      <w:r w:rsidRPr="00824C0A">
        <w:rPr>
          <w:sz w:val="30"/>
          <w:szCs w:val="30"/>
        </w:rPr>
        <w:t xml:space="preserve">, расширению собственных информационных ресурсов, созданию </w:t>
      </w:r>
      <w:proofErr w:type="spellStart"/>
      <w:r w:rsidRPr="00824C0A">
        <w:rPr>
          <w:sz w:val="30"/>
          <w:szCs w:val="30"/>
        </w:rPr>
        <w:t>веб-сайтов</w:t>
      </w:r>
      <w:proofErr w:type="spellEnd"/>
      <w:r w:rsidRPr="00824C0A">
        <w:rPr>
          <w:sz w:val="30"/>
          <w:szCs w:val="30"/>
        </w:rPr>
        <w:t xml:space="preserve"> в интернете, обратив особое внимание на позитивные результаты практической деятельности;</w:t>
      </w:r>
    </w:p>
    <w:p w:rsidR="00386BDE" w:rsidRPr="00824C0A" w:rsidRDefault="00386BDE" w:rsidP="00386BDE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2.3.</w:t>
      </w:r>
      <w:r w:rsidRPr="00824C0A">
        <w:rPr>
          <w:sz w:val="30"/>
          <w:szCs w:val="30"/>
        </w:rPr>
        <w:tab/>
        <w:t>Добиться принятия законов «О минимальном потребительском бюджете», «О наделении органов местного самоуправления отдельными полномочиями в области охраны труда», «О социальном партнерстве», «Об объединениях работодателей», «О трудовом арбитражном суде для разрешения коллективных трудовых споров в Тюменской области» и др.</w:t>
      </w:r>
    </w:p>
    <w:p w:rsidR="00305531" w:rsidRDefault="00305531" w:rsidP="00305531">
      <w:pPr>
        <w:pStyle w:val="a8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B68A0">
        <w:rPr>
          <w:sz w:val="28"/>
          <w:szCs w:val="28"/>
        </w:rPr>
        <w:t xml:space="preserve">аксимально использовать возможности предстоящей отчетно-выборной кампании для решения задач организационного и кадрового </w:t>
      </w:r>
      <w:r w:rsidRPr="00FB68A0">
        <w:rPr>
          <w:sz w:val="28"/>
          <w:szCs w:val="28"/>
        </w:rPr>
        <w:lastRenderedPageBreak/>
        <w:t>укрепления, обеспечения единства действий профсоюзов страны, дальнейшего усиления роли</w:t>
      </w:r>
      <w:r w:rsidRPr="00FB68A0">
        <w:rPr>
          <w:sz w:val="28"/>
          <w:szCs w:val="28"/>
        </w:rPr>
        <w:br/>
        <w:t>профсоюзов как организации коллективной защиты социально-</w:t>
      </w:r>
      <w:r w:rsidRPr="00FB68A0">
        <w:rPr>
          <w:sz w:val="28"/>
          <w:szCs w:val="28"/>
        </w:rPr>
        <w:br/>
        <w:t>экономических интересов работников;</w:t>
      </w:r>
    </w:p>
    <w:p w:rsidR="00305531" w:rsidRPr="00FB68A0" w:rsidRDefault="00305531" w:rsidP="00305531">
      <w:pPr>
        <w:pStyle w:val="a8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Включать в соглашения и коллективные договоры положения, </w:t>
      </w:r>
      <w:r w:rsidR="00936B28">
        <w:rPr>
          <w:sz w:val="28"/>
          <w:szCs w:val="28"/>
        </w:rPr>
        <w:t>препятствующие</w:t>
      </w:r>
      <w:r>
        <w:rPr>
          <w:sz w:val="28"/>
          <w:szCs w:val="28"/>
        </w:rPr>
        <w:t xml:space="preserve"> использованию в организациях «заёмного труда».</w:t>
      </w:r>
    </w:p>
    <w:p w:rsidR="00AB029B" w:rsidRPr="00824C0A" w:rsidRDefault="00B11492" w:rsidP="00B11492">
      <w:pPr>
        <w:ind w:firstLine="709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2.</w:t>
      </w:r>
      <w:r w:rsidR="00A93815">
        <w:rPr>
          <w:sz w:val="30"/>
          <w:szCs w:val="30"/>
        </w:rPr>
        <w:t>6</w:t>
      </w:r>
      <w:r w:rsidRPr="00824C0A">
        <w:rPr>
          <w:sz w:val="30"/>
          <w:szCs w:val="30"/>
        </w:rPr>
        <w:t>. Обеспечить</w:t>
      </w:r>
      <w:r w:rsidR="00AB029B" w:rsidRPr="00824C0A">
        <w:rPr>
          <w:sz w:val="30"/>
          <w:szCs w:val="30"/>
        </w:rPr>
        <w:t>:</w:t>
      </w:r>
    </w:p>
    <w:p w:rsidR="00824C0A" w:rsidRPr="00824C0A" w:rsidRDefault="00824C0A" w:rsidP="00073BCF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8" w:firstLine="426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системное обучение и повышение квалификации профсоюзных </w:t>
      </w:r>
      <w:r w:rsidR="00936B28">
        <w:rPr>
          <w:sz w:val="30"/>
          <w:szCs w:val="30"/>
        </w:rPr>
        <w:t>к</w:t>
      </w:r>
      <w:r w:rsidRPr="00824C0A">
        <w:rPr>
          <w:sz w:val="30"/>
          <w:szCs w:val="30"/>
        </w:rPr>
        <w:t>адров</w:t>
      </w:r>
    </w:p>
    <w:p w:rsidR="00B11492" w:rsidRPr="00824C0A" w:rsidRDefault="001166FF" w:rsidP="00073BCF">
      <w:pPr>
        <w:pStyle w:val="a8"/>
        <w:numPr>
          <w:ilvl w:val="0"/>
          <w:numId w:val="26"/>
        </w:numPr>
        <w:ind w:left="0" w:firstLine="426"/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и актива на базе учебно-методических центров профсоюзов и </w:t>
      </w:r>
      <w:r w:rsidR="00B11492" w:rsidRPr="00824C0A">
        <w:rPr>
          <w:sz w:val="30"/>
          <w:szCs w:val="30"/>
        </w:rPr>
        <w:t>филиалов образовательных учреждений профсоюзов</w:t>
      </w:r>
      <w:r w:rsidR="0070114D" w:rsidRPr="00824C0A">
        <w:rPr>
          <w:sz w:val="30"/>
          <w:szCs w:val="30"/>
        </w:rPr>
        <w:t>;</w:t>
      </w:r>
    </w:p>
    <w:p w:rsidR="00386BDE" w:rsidRPr="00824C0A" w:rsidRDefault="00AB029B" w:rsidP="00073BCF">
      <w:pPr>
        <w:pStyle w:val="a8"/>
        <w:numPr>
          <w:ilvl w:val="0"/>
          <w:numId w:val="26"/>
        </w:numPr>
        <w:ind w:left="0" w:firstLine="426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укрепление исполнительской дисциплины, повышение роли выборных профсоюзных органов в финансовом обеспечении их уставной деятельности усиление персональной ответственности руководителей организаций профсоюзов за выполнение принимаемых решений</w:t>
      </w:r>
      <w:r w:rsidR="00305531">
        <w:rPr>
          <w:sz w:val="30"/>
          <w:szCs w:val="30"/>
        </w:rPr>
        <w:t>.</w:t>
      </w:r>
      <w:r w:rsidR="00352913" w:rsidRPr="00824C0A">
        <w:rPr>
          <w:sz w:val="30"/>
          <w:szCs w:val="30"/>
        </w:rPr>
        <w:t xml:space="preserve"> </w:t>
      </w:r>
    </w:p>
    <w:p w:rsidR="00780C24" w:rsidRPr="00780C24" w:rsidRDefault="00780C24" w:rsidP="00780C24">
      <w:pPr>
        <w:pStyle w:val="a8"/>
        <w:ind w:left="0" w:firstLine="426"/>
        <w:jc w:val="both"/>
        <w:rPr>
          <w:b/>
          <w:sz w:val="27"/>
          <w:szCs w:val="27"/>
        </w:rPr>
      </w:pPr>
      <w:r w:rsidRPr="00780C24">
        <w:rPr>
          <w:b/>
          <w:sz w:val="27"/>
          <w:szCs w:val="27"/>
        </w:rPr>
        <w:t>Добиваться от органов законодательной и исполнительной власти всех уровней, работодателей:</w:t>
      </w:r>
    </w:p>
    <w:p w:rsidR="00780C24" w:rsidRPr="00824C0A" w:rsidRDefault="00780C24" w:rsidP="00780C24">
      <w:pPr>
        <w:pStyle w:val="a8"/>
        <w:numPr>
          <w:ilvl w:val="0"/>
          <w:numId w:val="26"/>
        </w:numPr>
        <w:ind w:left="0" w:firstLine="426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справедливости в сфере распределения результатов труда на каждом предприятии, в каждой организации, в каждом учреж</w:t>
      </w:r>
      <w:r w:rsidRPr="00824C0A">
        <w:rPr>
          <w:sz w:val="30"/>
          <w:szCs w:val="30"/>
        </w:rPr>
        <w:softHyphen/>
        <w:t>дении;</w:t>
      </w:r>
    </w:p>
    <w:p w:rsidR="00780C24" w:rsidRPr="00824C0A" w:rsidRDefault="00780C24" w:rsidP="00780C2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426"/>
        <w:rPr>
          <w:sz w:val="30"/>
          <w:szCs w:val="30"/>
        </w:rPr>
      </w:pPr>
      <w:r w:rsidRPr="00824C0A">
        <w:rPr>
          <w:spacing w:val="-1"/>
          <w:sz w:val="30"/>
          <w:szCs w:val="30"/>
        </w:rPr>
        <w:t>сбалансированности  цен и тарифов на рынке товаров и услуг с ценой труда;</w:t>
      </w:r>
    </w:p>
    <w:p w:rsidR="00780C24" w:rsidRDefault="00780C24" w:rsidP="00780C24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48" w:firstLine="426"/>
        <w:jc w:val="both"/>
        <w:rPr>
          <w:sz w:val="30"/>
          <w:szCs w:val="30"/>
        </w:rPr>
      </w:pPr>
      <w:r w:rsidRPr="00824C0A">
        <w:rPr>
          <w:spacing w:val="-2"/>
          <w:sz w:val="30"/>
          <w:szCs w:val="30"/>
        </w:rPr>
        <w:t xml:space="preserve">разработки государственной программы по легализации заработной </w:t>
      </w:r>
      <w:r w:rsidRPr="00824C0A">
        <w:rPr>
          <w:sz w:val="30"/>
          <w:szCs w:val="30"/>
        </w:rPr>
        <w:t>платы;</w:t>
      </w:r>
    </w:p>
    <w:p w:rsidR="00AB029B" w:rsidRPr="00824C0A" w:rsidRDefault="00305531" w:rsidP="00073BCF">
      <w:pPr>
        <w:pStyle w:val="ab"/>
        <w:ind w:firstLine="709"/>
        <w:rPr>
          <w:sz w:val="30"/>
          <w:szCs w:val="30"/>
        </w:rPr>
      </w:pPr>
      <w:r>
        <w:rPr>
          <w:sz w:val="30"/>
          <w:szCs w:val="30"/>
        </w:rPr>
        <w:t>2.</w:t>
      </w:r>
      <w:r w:rsidR="00A93815">
        <w:rPr>
          <w:sz w:val="30"/>
          <w:szCs w:val="30"/>
        </w:rPr>
        <w:t>7</w:t>
      </w:r>
      <w:r w:rsidR="0070114D" w:rsidRPr="00824C0A">
        <w:rPr>
          <w:sz w:val="30"/>
          <w:szCs w:val="30"/>
        </w:rPr>
        <w:t>. Проводить профсоюзную экспертизу заявок потребности работодателей на привлечение и использовании иностранной рабочей силы на территории Тюменской области</w:t>
      </w:r>
      <w:r w:rsidR="00CD346A" w:rsidRPr="00824C0A">
        <w:rPr>
          <w:sz w:val="30"/>
          <w:szCs w:val="30"/>
        </w:rPr>
        <w:t>;</w:t>
      </w:r>
      <w:r w:rsidR="0070114D" w:rsidRPr="00824C0A">
        <w:rPr>
          <w:sz w:val="30"/>
          <w:szCs w:val="30"/>
        </w:rPr>
        <w:t xml:space="preserve"> </w:t>
      </w:r>
    </w:p>
    <w:p w:rsidR="00CD346A" w:rsidRPr="00824C0A" w:rsidRDefault="00305531" w:rsidP="00CD346A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93815">
        <w:rPr>
          <w:sz w:val="30"/>
          <w:szCs w:val="30"/>
        </w:rPr>
        <w:t>8</w:t>
      </w:r>
      <w:r w:rsidR="00CD346A" w:rsidRPr="00824C0A">
        <w:rPr>
          <w:sz w:val="30"/>
          <w:szCs w:val="30"/>
        </w:rPr>
        <w:t xml:space="preserve">. </w:t>
      </w:r>
      <w:r w:rsidR="00177940">
        <w:rPr>
          <w:sz w:val="30"/>
          <w:szCs w:val="30"/>
        </w:rPr>
        <w:pict>
          <v:line id="_x0000_s1026" style="position:absolute;left:0;text-align:left;z-index:251660288;mso-position-horizontal-relative:margin;mso-position-vertical-relative:text" from="756pt,1.2pt" to="756pt,415.7pt" o:allowincell="f" strokeweight=".25pt">
            <w10:wrap anchorx="margin"/>
          </v:line>
        </w:pict>
      </w:r>
      <w:r w:rsidR="00CD346A" w:rsidRPr="00824C0A">
        <w:rPr>
          <w:sz w:val="30"/>
          <w:szCs w:val="30"/>
        </w:rPr>
        <w:t>Поддерживать усилия социальных партнеров, направленных на повышение воздействия Конвенции № 155, ее Протокола от 2002г., Конвенции № 187 и Глобального плана действий по охране здоровья работающих на 2008-2017 года как средства для развития и укрепления национальной системы управления охраной труда и улучшения условий труда, снижения производственного травматизма и профессиональной</w:t>
      </w:r>
      <w:r w:rsidR="001166FF" w:rsidRPr="00824C0A">
        <w:rPr>
          <w:sz w:val="30"/>
          <w:szCs w:val="30"/>
        </w:rPr>
        <w:t xml:space="preserve"> заболеваемости;</w:t>
      </w:r>
    </w:p>
    <w:p w:rsidR="00905831" w:rsidRPr="00824C0A" w:rsidRDefault="00305531" w:rsidP="0090583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A93815">
        <w:rPr>
          <w:sz w:val="30"/>
          <w:szCs w:val="30"/>
        </w:rPr>
        <w:t>9</w:t>
      </w:r>
      <w:r w:rsidR="00CD346A" w:rsidRPr="00824C0A">
        <w:rPr>
          <w:sz w:val="30"/>
          <w:szCs w:val="30"/>
        </w:rPr>
        <w:t xml:space="preserve">. </w:t>
      </w:r>
      <w:r w:rsidR="001166FF" w:rsidRPr="00824C0A">
        <w:rPr>
          <w:sz w:val="30"/>
          <w:szCs w:val="30"/>
        </w:rPr>
        <w:t xml:space="preserve"> </w:t>
      </w:r>
      <w:r w:rsidR="00CD346A" w:rsidRPr="00824C0A">
        <w:rPr>
          <w:sz w:val="30"/>
          <w:szCs w:val="30"/>
        </w:rPr>
        <w:t>Добиваться разработки мер экономического характера, побуждающих и стимулирующих</w:t>
      </w:r>
      <w:r w:rsidR="001166FF" w:rsidRPr="00824C0A">
        <w:rPr>
          <w:sz w:val="30"/>
          <w:szCs w:val="30"/>
        </w:rPr>
        <w:t xml:space="preserve"> работодателей на обновление производственных фондов и технологического оборудования.</w:t>
      </w:r>
    </w:p>
    <w:p w:rsidR="00B32D11" w:rsidRPr="00824C0A" w:rsidRDefault="001166FF" w:rsidP="001166FF">
      <w:pPr>
        <w:shd w:val="clear" w:color="auto" w:fill="FFFFFF"/>
        <w:tabs>
          <w:tab w:val="left" w:pos="1018"/>
        </w:tabs>
        <w:spacing w:before="5"/>
        <w:ind w:right="29" w:firstLine="709"/>
        <w:jc w:val="both"/>
        <w:rPr>
          <w:sz w:val="30"/>
          <w:szCs w:val="30"/>
        </w:rPr>
      </w:pPr>
      <w:r w:rsidRPr="00824C0A">
        <w:rPr>
          <w:spacing w:val="-1"/>
          <w:sz w:val="30"/>
          <w:szCs w:val="30"/>
        </w:rPr>
        <w:t xml:space="preserve">3. </w:t>
      </w:r>
      <w:r w:rsidR="00B32D11" w:rsidRPr="00824C0A">
        <w:rPr>
          <w:spacing w:val="-1"/>
          <w:sz w:val="30"/>
          <w:szCs w:val="30"/>
        </w:rPr>
        <w:t xml:space="preserve">Представителям </w:t>
      </w:r>
      <w:r w:rsidR="003B787D" w:rsidRPr="00824C0A">
        <w:rPr>
          <w:spacing w:val="-1"/>
          <w:sz w:val="30"/>
          <w:szCs w:val="30"/>
        </w:rPr>
        <w:t>ТМООП «</w:t>
      </w:r>
      <w:proofErr w:type="gramStart"/>
      <w:r w:rsidR="003B787D" w:rsidRPr="00824C0A">
        <w:rPr>
          <w:spacing w:val="-1"/>
          <w:sz w:val="30"/>
          <w:szCs w:val="30"/>
        </w:rPr>
        <w:t>Тюменский</w:t>
      </w:r>
      <w:proofErr w:type="gramEnd"/>
      <w:r w:rsidR="003B787D" w:rsidRPr="00824C0A">
        <w:rPr>
          <w:spacing w:val="-1"/>
          <w:sz w:val="30"/>
          <w:szCs w:val="30"/>
        </w:rPr>
        <w:t xml:space="preserve"> облсовпроф»</w:t>
      </w:r>
      <w:r w:rsidR="00B32D11" w:rsidRPr="00824C0A">
        <w:rPr>
          <w:spacing w:val="-1"/>
          <w:sz w:val="30"/>
          <w:szCs w:val="30"/>
        </w:rPr>
        <w:t xml:space="preserve"> в Р</w:t>
      </w:r>
      <w:r w:rsidR="003B787D" w:rsidRPr="00824C0A">
        <w:rPr>
          <w:spacing w:val="-1"/>
          <w:sz w:val="30"/>
          <w:szCs w:val="30"/>
        </w:rPr>
        <w:t>егиональной</w:t>
      </w:r>
      <w:r w:rsidR="00B32D11" w:rsidRPr="00824C0A">
        <w:rPr>
          <w:spacing w:val="-1"/>
          <w:sz w:val="30"/>
          <w:szCs w:val="30"/>
        </w:rPr>
        <w:t xml:space="preserve"> трёхсторонней комиссии по</w:t>
      </w:r>
      <w:r w:rsidR="003B787D" w:rsidRPr="00824C0A">
        <w:rPr>
          <w:spacing w:val="-1"/>
          <w:sz w:val="30"/>
          <w:szCs w:val="30"/>
        </w:rPr>
        <w:t xml:space="preserve"> </w:t>
      </w:r>
      <w:r w:rsidR="00B32D11" w:rsidRPr="00824C0A">
        <w:rPr>
          <w:sz w:val="30"/>
          <w:szCs w:val="30"/>
        </w:rPr>
        <w:t>регулированию социально-трудовых отношений:</w:t>
      </w:r>
    </w:p>
    <w:p w:rsidR="0005573A" w:rsidRPr="00824C0A" w:rsidRDefault="001166FF" w:rsidP="001166F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right="24" w:firstLine="709"/>
        <w:jc w:val="both"/>
        <w:rPr>
          <w:sz w:val="30"/>
          <w:szCs w:val="30"/>
        </w:rPr>
      </w:pPr>
      <w:r w:rsidRPr="00824C0A">
        <w:rPr>
          <w:spacing w:val="-1"/>
          <w:sz w:val="30"/>
          <w:szCs w:val="30"/>
        </w:rPr>
        <w:t>3.1</w:t>
      </w:r>
      <w:r w:rsidR="00A93815">
        <w:rPr>
          <w:spacing w:val="-1"/>
          <w:sz w:val="30"/>
          <w:szCs w:val="30"/>
        </w:rPr>
        <w:t>.</w:t>
      </w:r>
      <w:r w:rsidRPr="00824C0A">
        <w:rPr>
          <w:spacing w:val="-1"/>
          <w:sz w:val="30"/>
          <w:szCs w:val="30"/>
        </w:rPr>
        <w:t xml:space="preserve"> </w:t>
      </w:r>
      <w:r w:rsidR="003B787D" w:rsidRPr="00824C0A">
        <w:rPr>
          <w:spacing w:val="-1"/>
          <w:sz w:val="30"/>
          <w:szCs w:val="30"/>
        </w:rPr>
        <w:t>Д</w:t>
      </w:r>
      <w:r w:rsidR="00B32D11" w:rsidRPr="00824C0A">
        <w:rPr>
          <w:spacing w:val="-1"/>
          <w:sz w:val="30"/>
          <w:szCs w:val="30"/>
        </w:rPr>
        <w:t xml:space="preserve">овести до сведения </w:t>
      </w:r>
      <w:r w:rsidR="003B787D" w:rsidRPr="00824C0A">
        <w:rPr>
          <w:spacing w:val="-1"/>
          <w:sz w:val="30"/>
          <w:szCs w:val="30"/>
        </w:rPr>
        <w:t xml:space="preserve">Правительства Российской Федерации, Государственной Думы, </w:t>
      </w:r>
      <w:r w:rsidR="00B32D11" w:rsidRPr="00824C0A">
        <w:rPr>
          <w:spacing w:val="-1"/>
          <w:sz w:val="30"/>
          <w:szCs w:val="30"/>
        </w:rPr>
        <w:t xml:space="preserve">социальных партнёров </w:t>
      </w:r>
      <w:r w:rsidR="003B787D" w:rsidRPr="00824C0A">
        <w:rPr>
          <w:spacing w:val="-1"/>
          <w:sz w:val="30"/>
          <w:szCs w:val="30"/>
        </w:rPr>
        <w:t xml:space="preserve">Тюменской области и областной Думы </w:t>
      </w:r>
      <w:r w:rsidR="00B32D11" w:rsidRPr="00824C0A">
        <w:rPr>
          <w:spacing w:val="-1"/>
          <w:sz w:val="30"/>
          <w:szCs w:val="30"/>
        </w:rPr>
        <w:t xml:space="preserve">позицию </w:t>
      </w:r>
      <w:r w:rsidR="003B787D" w:rsidRPr="00824C0A">
        <w:rPr>
          <w:spacing w:val="-1"/>
          <w:sz w:val="30"/>
          <w:szCs w:val="30"/>
        </w:rPr>
        <w:t>ТМООП «</w:t>
      </w:r>
      <w:proofErr w:type="gramStart"/>
      <w:r w:rsidR="003B787D" w:rsidRPr="00824C0A">
        <w:rPr>
          <w:spacing w:val="-1"/>
          <w:sz w:val="30"/>
          <w:szCs w:val="30"/>
        </w:rPr>
        <w:t>Тюменский</w:t>
      </w:r>
      <w:proofErr w:type="gramEnd"/>
      <w:r w:rsidR="003B787D" w:rsidRPr="00824C0A">
        <w:rPr>
          <w:spacing w:val="-1"/>
          <w:sz w:val="30"/>
          <w:szCs w:val="30"/>
        </w:rPr>
        <w:t xml:space="preserve"> облсовпроф»</w:t>
      </w:r>
      <w:r w:rsidR="00B32D11" w:rsidRPr="00824C0A">
        <w:rPr>
          <w:spacing w:val="-1"/>
          <w:sz w:val="30"/>
          <w:szCs w:val="30"/>
        </w:rPr>
        <w:t xml:space="preserve"> при </w:t>
      </w:r>
      <w:r w:rsidR="00B32D11" w:rsidRPr="00824C0A">
        <w:rPr>
          <w:spacing w:val="-1"/>
          <w:sz w:val="30"/>
          <w:szCs w:val="30"/>
        </w:rPr>
        <w:lastRenderedPageBreak/>
        <w:t xml:space="preserve">рассмотрении вопроса «О ходе реализации </w:t>
      </w:r>
      <w:proofErr w:type="spellStart"/>
      <w:r w:rsidR="00B32D11" w:rsidRPr="00824C0A">
        <w:rPr>
          <w:spacing w:val="-1"/>
          <w:sz w:val="30"/>
          <w:szCs w:val="30"/>
        </w:rPr>
        <w:t>пилотных</w:t>
      </w:r>
      <w:proofErr w:type="spellEnd"/>
      <w:r w:rsidR="00B32D11" w:rsidRPr="00824C0A">
        <w:rPr>
          <w:spacing w:val="-1"/>
          <w:sz w:val="30"/>
          <w:szCs w:val="30"/>
        </w:rPr>
        <w:t xml:space="preserve"> проектов введения социальной нормы потребления электроэнергии в субъектах Российской Федерации</w:t>
      </w:r>
      <w:r w:rsidR="00305531">
        <w:rPr>
          <w:spacing w:val="-1"/>
          <w:sz w:val="30"/>
          <w:szCs w:val="30"/>
        </w:rPr>
        <w:t>.</w:t>
      </w:r>
      <w:r w:rsidR="00B32D11" w:rsidRPr="00824C0A">
        <w:rPr>
          <w:spacing w:val="-1"/>
          <w:sz w:val="30"/>
          <w:szCs w:val="30"/>
        </w:rPr>
        <w:t xml:space="preserve"> </w:t>
      </w:r>
    </w:p>
    <w:p w:rsidR="00B32D11" w:rsidRPr="00824C0A" w:rsidRDefault="001166FF" w:rsidP="001166FF">
      <w:pPr>
        <w:shd w:val="clear" w:color="auto" w:fill="FFFFFF"/>
        <w:tabs>
          <w:tab w:val="left" w:pos="1018"/>
        </w:tabs>
        <w:ind w:left="5" w:right="38" w:firstLine="706"/>
        <w:jc w:val="both"/>
        <w:rPr>
          <w:sz w:val="30"/>
          <w:szCs w:val="30"/>
        </w:rPr>
      </w:pPr>
      <w:r w:rsidRPr="00824C0A">
        <w:rPr>
          <w:spacing w:val="-15"/>
          <w:sz w:val="30"/>
          <w:szCs w:val="30"/>
        </w:rPr>
        <w:t>4</w:t>
      </w:r>
      <w:r w:rsidR="00B32D11" w:rsidRPr="00824C0A">
        <w:rPr>
          <w:spacing w:val="-15"/>
          <w:sz w:val="30"/>
          <w:szCs w:val="30"/>
        </w:rPr>
        <w:t>.</w:t>
      </w:r>
      <w:r w:rsidR="00B32D11" w:rsidRPr="00824C0A">
        <w:rPr>
          <w:sz w:val="30"/>
          <w:szCs w:val="30"/>
        </w:rPr>
        <w:tab/>
      </w:r>
      <w:r w:rsidR="00B32D11" w:rsidRPr="00824C0A">
        <w:rPr>
          <w:spacing w:val="-1"/>
          <w:sz w:val="30"/>
          <w:szCs w:val="30"/>
        </w:rPr>
        <w:t xml:space="preserve">Руководству </w:t>
      </w:r>
      <w:r w:rsidR="003B787D" w:rsidRPr="00824C0A">
        <w:rPr>
          <w:spacing w:val="-1"/>
          <w:sz w:val="30"/>
          <w:szCs w:val="30"/>
        </w:rPr>
        <w:t>ТМООП «</w:t>
      </w:r>
      <w:proofErr w:type="gramStart"/>
      <w:r w:rsidR="003B787D" w:rsidRPr="00824C0A">
        <w:rPr>
          <w:spacing w:val="-1"/>
          <w:sz w:val="30"/>
          <w:szCs w:val="30"/>
        </w:rPr>
        <w:t>Тюменский</w:t>
      </w:r>
      <w:proofErr w:type="gramEnd"/>
      <w:r w:rsidR="003B787D" w:rsidRPr="00824C0A">
        <w:rPr>
          <w:spacing w:val="-1"/>
          <w:sz w:val="30"/>
          <w:szCs w:val="30"/>
        </w:rPr>
        <w:t xml:space="preserve"> облсовпроф» </w:t>
      </w:r>
      <w:r w:rsidR="00B32D11" w:rsidRPr="00824C0A">
        <w:rPr>
          <w:spacing w:val="-1"/>
          <w:sz w:val="30"/>
          <w:szCs w:val="30"/>
        </w:rPr>
        <w:t>продолжить консультации с Правительством</w:t>
      </w:r>
      <w:r w:rsidR="003B787D" w:rsidRPr="00824C0A">
        <w:rPr>
          <w:spacing w:val="-1"/>
          <w:sz w:val="30"/>
          <w:szCs w:val="30"/>
        </w:rPr>
        <w:t xml:space="preserve"> </w:t>
      </w:r>
      <w:r w:rsidR="003B787D" w:rsidRPr="00824C0A">
        <w:rPr>
          <w:sz w:val="30"/>
          <w:szCs w:val="30"/>
        </w:rPr>
        <w:t>Тюменской области, Союзом работодателей Тюменской области</w:t>
      </w:r>
      <w:r w:rsidR="00B32D11" w:rsidRPr="00824C0A">
        <w:rPr>
          <w:sz w:val="30"/>
          <w:szCs w:val="30"/>
        </w:rPr>
        <w:t xml:space="preserve"> по вопросам установления:</w:t>
      </w:r>
    </w:p>
    <w:p w:rsidR="00B32D11" w:rsidRPr="00824C0A" w:rsidRDefault="001166FF" w:rsidP="001166FF">
      <w:pPr>
        <w:shd w:val="clear" w:color="auto" w:fill="FFFFFF"/>
        <w:ind w:right="19" w:firstLine="706"/>
        <w:jc w:val="both"/>
        <w:rPr>
          <w:sz w:val="30"/>
          <w:szCs w:val="30"/>
        </w:rPr>
      </w:pPr>
      <w:r w:rsidRPr="00824C0A">
        <w:rPr>
          <w:spacing w:val="-1"/>
          <w:sz w:val="30"/>
          <w:szCs w:val="30"/>
        </w:rPr>
        <w:t>4</w:t>
      </w:r>
      <w:r w:rsidR="00B32D11" w:rsidRPr="00824C0A">
        <w:rPr>
          <w:spacing w:val="-1"/>
          <w:sz w:val="30"/>
          <w:szCs w:val="30"/>
        </w:rPr>
        <w:t xml:space="preserve">.1. </w:t>
      </w:r>
      <w:r w:rsidR="00F417DE">
        <w:rPr>
          <w:spacing w:val="-1"/>
          <w:sz w:val="30"/>
          <w:szCs w:val="30"/>
        </w:rPr>
        <w:t xml:space="preserve"> М</w:t>
      </w:r>
      <w:r w:rsidR="00B32D11" w:rsidRPr="00824C0A">
        <w:rPr>
          <w:spacing w:val="-1"/>
          <w:sz w:val="30"/>
          <w:szCs w:val="30"/>
        </w:rPr>
        <w:t xml:space="preserve">инимального </w:t>
      </w:r>
      <w:proofErr w:type="gramStart"/>
      <w:r w:rsidR="00B32D11" w:rsidRPr="00824C0A">
        <w:rPr>
          <w:spacing w:val="-1"/>
          <w:sz w:val="30"/>
          <w:szCs w:val="30"/>
        </w:rPr>
        <w:t>размера оплаты труда</w:t>
      </w:r>
      <w:proofErr w:type="gramEnd"/>
      <w:r w:rsidR="00B32D11" w:rsidRPr="00824C0A">
        <w:rPr>
          <w:spacing w:val="-1"/>
          <w:sz w:val="30"/>
          <w:szCs w:val="30"/>
        </w:rPr>
        <w:t xml:space="preserve"> (без учёта стимулирующих и компенсационных выплат) на уровне не ниже прожиточного минимума </w:t>
      </w:r>
      <w:r w:rsidR="00B32D11" w:rsidRPr="00824C0A">
        <w:rPr>
          <w:sz w:val="30"/>
          <w:szCs w:val="30"/>
        </w:rPr>
        <w:t>трудоспособного населения</w:t>
      </w:r>
      <w:r w:rsidR="00352913" w:rsidRPr="00824C0A">
        <w:rPr>
          <w:sz w:val="30"/>
          <w:szCs w:val="30"/>
        </w:rPr>
        <w:t xml:space="preserve"> в бюджетной сфере</w:t>
      </w:r>
      <w:r w:rsidR="00B32D11" w:rsidRPr="00824C0A">
        <w:rPr>
          <w:sz w:val="30"/>
          <w:szCs w:val="30"/>
        </w:rPr>
        <w:t>;</w:t>
      </w:r>
    </w:p>
    <w:p w:rsidR="00FB68A0" w:rsidRDefault="001166FF" w:rsidP="001166FF">
      <w:pPr>
        <w:shd w:val="clear" w:color="auto" w:fill="FFFFFF"/>
        <w:spacing w:before="5"/>
        <w:ind w:right="34" w:firstLine="701"/>
        <w:jc w:val="both"/>
        <w:rPr>
          <w:sz w:val="30"/>
          <w:szCs w:val="30"/>
        </w:rPr>
      </w:pPr>
      <w:r w:rsidRPr="00824C0A">
        <w:rPr>
          <w:sz w:val="30"/>
          <w:szCs w:val="30"/>
        </w:rPr>
        <w:t>4</w:t>
      </w:r>
      <w:r w:rsidR="00B32D11" w:rsidRPr="00824C0A">
        <w:rPr>
          <w:sz w:val="30"/>
          <w:szCs w:val="30"/>
        </w:rPr>
        <w:t>.2</w:t>
      </w:r>
      <w:r w:rsidR="00F417DE">
        <w:rPr>
          <w:sz w:val="30"/>
          <w:szCs w:val="30"/>
        </w:rPr>
        <w:t xml:space="preserve">. </w:t>
      </w:r>
      <w:r w:rsidR="00B32D11" w:rsidRPr="00824C0A">
        <w:rPr>
          <w:sz w:val="30"/>
          <w:szCs w:val="30"/>
        </w:rPr>
        <w:t xml:space="preserve"> </w:t>
      </w:r>
      <w:r w:rsidR="00F417DE">
        <w:rPr>
          <w:sz w:val="30"/>
          <w:szCs w:val="30"/>
        </w:rPr>
        <w:t>М</w:t>
      </w:r>
      <w:r w:rsidR="00B32D11" w:rsidRPr="00824C0A">
        <w:rPr>
          <w:sz w:val="30"/>
          <w:szCs w:val="30"/>
        </w:rPr>
        <w:t xml:space="preserve">инимальных окладов (должностных окладов), минимальных </w:t>
      </w:r>
      <w:r w:rsidR="00B32D11" w:rsidRPr="00824C0A">
        <w:rPr>
          <w:spacing w:val="-1"/>
          <w:sz w:val="30"/>
          <w:szCs w:val="30"/>
        </w:rPr>
        <w:t>ставок заработной платы на уровне не ниже</w:t>
      </w:r>
      <w:r w:rsidR="00984601" w:rsidRPr="00824C0A">
        <w:rPr>
          <w:spacing w:val="-1"/>
          <w:sz w:val="30"/>
          <w:szCs w:val="30"/>
        </w:rPr>
        <w:t xml:space="preserve"> </w:t>
      </w:r>
      <w:r w:rsidR="00B32D11" w:rsidRPr="00824C0A">
        <w:rPr>
          <w:spacing w:val="-1"/>
          <w:sz w:val="30"/>
          <w:szCs w:val="30"/>
        </w:rPr>
        <w:t xml:space="preserve"> минимального </w:t>
      </w:r>
      <w:proofErr w:type="gramStart"/>
      <w:r w:rsidR="00B32D11" w:rsidRPr="00824C0A">
        <w:rPr>
          <w:spacing w:val="-1"/>
          <w:sz w:val="30"/>
          <w:szCs w:val="30"/>
        </w:rPr>
        <w:t xml:space="preserve">размера оплаты </w:t>
      </w:r>
      <w:r w:rsidR="00B32D11" w:rsidRPr="00824C0A">
        <w:rPr>
          <w:sz w:val="30"/>
          <w:szCs w:val="30"/>
        </w:rPr>
        <w:t>труда</w:t>
      </w:r>
      <w:proofErr w:type="gramEnd"/>
      <w:r w:rsidR="00305531">
        <w:rPr>
          <w:sz w:val="30"/>
          <w:szCs w:val="30"/>
        </w:rPr>
        <w:t>.</w:t>
      </w:r>
    </w:p>
    <w:p w:rsidR="00073BCF" w:rsidRDefault="00FB68A0" w:rsidP="00073BC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073BCF" w:rsidRPr="00824C0A">
        <w:rPr>
          <w:sz w:val="30"/>
          <w:szCs w:val="30"/>
        </w:rPr>
        <w:t>. Содействовать развитию системы социального партнерства и повышению роли отраслевых (межотраслевых, региональных) соглашений и коллективных договоров в регулировании вопросов оплаты и условий труда.</w:t>
      </w:r>
    </w:p>
    <w:p w:rsidR="00824C0A" w:rsidRDefault="00824C0A" w:rsidP="001166FF">
      <w:pPr>
        <w:jc w:val="both"/>
        <w:rPr>
          <w:sz w:val="30"/>
          <w:szCs w:val="30"/>
        </w:rPr>
      </w:pPr>
    </w:p>
    <w:p w:rsidR="00305531" w:rsidRDefault="00E13B67" w:rsidP="001166FF">
      <w:pPr>
        <w:jc w:val="both"/>
        <w:rPr>
          <w:sz w:val="30"/>
          <w:szCs w:val="30"/>
        </w:rPr>
      </w:pPr>
      <w:r w:rsidRPr="00824C0A">
        <w:rPr>
          <w:sz w:val="30"/>
          <w:szCs w:val="30"/>
        </w:rPr>
        <w:t xml:space="preserve"> Председатель ТМООП</w:t>
      </w:r>
    </w:p>
    <w:p w:rsidR="008B1D4B" w:rsidRPr="00824C0A" w:rsidRDefault="00824C0A" w:rsidP="001166FF">
      <w:pPr>
        <w:jc w:val="both"/>
        <w:rPr>
          <w:sz w:val="30"/>
          <w:szCs w:val="30"/>
        </w:rPr>
      </w:pPr>
      <w:r w:rsidRPr="00824C0A">
        <w:rPr>
          <w:sz w:val="30"/>
          <w:szCs w:val="30"/>
        </w:rPr>
        <w:t>«Тюменский облсовпроф»</w:t>
      </w:r>
      <w:r w:rsidRPr="00824C0A">
        <w:rPr>
          <w:sz w:val="30"/>
          <w:szCs w:val="30"/>
        </w:rPr>
        <w:tab/>
        <w:t xml:space="preserve"> </w:t>
      </w:r>
      <w:r>
        <w:rPr>
          <w:sz w:val="30"/>
          <w:szCs w:val="30"/>
        </w:rPr>
        <w:t xml:space="preserve">           </w:t>
      </w:r>
      <w:r w:rsidR="00305531">
        <w:rPr>
          <w:sz w:val="30"/>
          <w:szCs w:val="30"/>
        </w:rPr>
        <w:t xml:space="preserve">                                         </w:t>
      </w:r>
      <w:r w:rsidR="0055381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824C0A">
        <w:rPr>
          <w:sz w:val="30"/>
          <w:szCs w:val="30"/>
        </w:rPr>
        <w:t>М.Н</w:t>
      </w:r>
      <w:r w:rsidRPr="00352913">
        <w:rPr>
          <w:sz w:val="29"/>
          <w:szCs w:val="29"/>
        </w:rPr>
        <w:t>.</w:t>
      </w:r>
      <w:r w:rsidRPr="00073BCF">
        <w:rPr>
          <w:sz w:val="28"/>
          <w:szCs w:val="28"/>
        </w:rPr>
        <w:t xml:space="preserve"> Кивацкий</w:t>
      </w:r>
    </w:p>
    <w:sectPr w:rsidR="008B1D4B" w:rsidRPr="00824C0A" w:rsidSect="00224E9E">
      <w:headerReference w:type="default" r:id="rId8"/>
      <w:pgSz w:w="11906" w:h="16838" w:code="9"/>
      <w:pgMar w:top="1134" w:right="680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01" w:rsidRDefault="00923301" w:rsidP="00A52F1E">
      <w:r>
        <w:separator/>
      </w:r>
    </w:p>
  </w:endnote>
  <w:endnote w:type="continuationSeparator" w:id="0">
    <w:p w:rsidR="00923301" w:rsidRDefault="00923301" w:rsidP="00A52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01" w:rsidRDefault="00923301" w:rsidP="00A52F1E">
      <w:r>
        <w:separator/>
      </w:r>
    </w:p>
  </w:footnote>
  <w:footnote w:type="continuationSeparator" w:id="0">
    <w:p w:rsidR="00923301" w:rsidRDefault="00923301" w:rsidP="00A52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02001"/>
      <w:docPartObj>
        <w:docPartGallery w:val="Page Numbers (Top of Page)"/>
        <w:docPartUnique/>
      </w:docPartObj>
    </w:sdtPr>
    <w:sdtContent>
      <w:p w:rsidR="00403410" w:rsidRDefault="00177940">
        <w:pPr>
          <w:pStyle w:val="a3"/>
          <w:jc w:val="right"/>
        </w:pPr>
        <w:fldSimple w:instr=" PAGE   \* MERGEFORMAT ">
          <w:r w:rsidR="0094566C">
            <w:rPr>
              <w:noProof/>
            </w:rPr>
            <w:t>5</w:t>
          </w:r>
        </w:fldSimple>
      </w:p>
    </w:sdtContent>
  </w:sdt>
  <w:p w:rsidR="0078356E" w:rsidRPr="00530E13" w:rsidRDefault="0078356E" w:rsidP="00530E13">
    <w:pPr>
      <w:pStyle w:val="a3"/>
      <w:tabs>
        <w:tab w:val="clear" w:pos="4677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5DEE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76256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788E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CA2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7A0E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82E0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C6F8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CE9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0209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6AC3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F2D81"/>
    <w:multiLevelType w:val="singleLevel"/>
    <w:tmpl w:val="E4A06A50"/>
    <w:lvl w:ilvl="0">
      <w:start w:val="1"/>
      <w:numFmt w:val="decimal"/>
      <w:lvlText w:val="1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1">
    <w:nsid w:val="04CA7971"/>
    <w:multiLevelType w:val="multilevel"/>
    <w:tmpl w:val="888E19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2">
    <w:nsid w:val="0E074C2D"/>
    <w:multiLevelType w:val="hybridMultilevel"/>
    <w:tmpl w:val="50985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C379CD"/>
    <w:multiLevelType w:val="hybridMultilevel"/>
    <w:tmpl w:val="4D76F7E0"/>
    <w:lvl w:ilvl="0" w:tplc="346ED7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8B42D5F"/>
    <w:multiLevelType w:val="hybridMultilevel"/>
    <w:tmpl w:val="1BDE6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FD1DB2"/>
    <w:multiLevelType w:val="hybridMultilevel"/>
    <w:tmpl w:val="398E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F4BBF"/>
    <w:multiLevelType w:val="hybridMultilevel"/>
    <w:tmpl w:val="315028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CB1D60"/>
    <w:multiLevelType w:val="hybridMultilevel"/>
    <w:tmpl w:val="9CC264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97C85"/>
    <w:multiLevelType w:val="hybridMultilevel"/>
    <w:tmpl w:val="90743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C3871"/>
    <w:multiLevelType w:val="multilevel"/>
    <w:tmpl w:val="5D888BD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433B0303"/>
    <w:multiLevelType w:val="singleLevel"/>
    <w:tmpl w:val="71287B92"/>
    <w:lvl w:ilvl="0">
      <w:start w:val="3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1">
    <w:nsid w:val="46626F41"/>
    <w:multiLevelType w:val="singleLevel"/>
    <w:tmpl w:val="9A7E3AEE"/>
    <w:lvl w:ilvl="0">
      <w:start w:val="4"/>
      <w:numFmt w:val="decimal"/>
      <w:lvlText w:val="%1."/>
      <w:legacy w:legacy="1" w:legacySpace="0" w:legacyIndent="307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22">
    <w:nsid w:val="512D6EBE"/>
    <w:multiLevelType w:val="multilevel"/>
    <w:tmpl w:val="761204C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4E7358B"/>
    <w:multiLevelType w:val="singleLevel"/>
    <w:tmpl w:val="B2FCE568"/>
    <w:lvl w:ilvl="0">
      <w:start w:val="4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71FB6A35"/>
    <w:multiLevelType w:val="multilevel"/>
    <w:tmpl w:val="A4A831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>
    <w:nsid w:val="73B06DB3"/>
    <w:multiLevelType w:val="singleLevel"/>
    <w:tmpl w:val="33943804"/>
    <w:lvl w:ilvl="0">
      <w:start w:val="1"/>
      <w:numFmt w:val="decimal"/>
      <w:lvlText w:val="3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9"/>
  </w:num>
  <w:num w:numId="14">
    <w:abstractNumId w:val="12"/>
  </w:num>
  <w:num w:numId="15">
    <w:abstractNumId w:val="22"/>
    <w:lvlOverride w:ilvl="0">
      <w:startOverride w:val="2"/>
    </w:lvlOverride>
  </w:num>
  <w:num w:numId="16">
    <w:abstractNumId w:val="25"/>
    <w:lvlOverride w:ilvl="0">
      <w:startOverride w:val="1"/>
    </w:lvlOverride>
  </w:num>
  <w:num w:numId="17">
    <w:abstractNumId w:val="23"/>
    <w:lvlOverride w:ilvl="0">
      <w:startOverride w:val="4"/>
    </w:lvlOverride>
  </w:num>
  <w:num w:numId="18">
    <w:abstractNumId w:val="21"/>
    <w:lvlOverride w:ilvl="0">
      <w:startOverride w:val="4"/>
    </w:lvlOverride>
  </w:num>
  <w:num w:numId="19">
    <w:abstractNumId w:val="22"/>
    <w:lvlOverride w:ilvl="0">
      <w:startOverride w:val="2"/>
    </w:lvlOverride>
    <w:lvlOverride w:ilvl="1">
      <w:startOverride w:val="2"/>
    </w:lvlOverride>
  </w:num>
  <w:num w:numId="20">
    <w:abstractNumId w:val="22"/>
    <w:lvlOverride w:ilvl="0">
      <w:startOverride w:val="2"/>
    </w:lvlOverride>
    <w:lvlOverride w:ilvl="1">
      <w:startOverride w:val="2"/>
    </w:lvlOverride>
  </w:num>
  <w:num w:numId="21">
    <w:abstractNumId w:val="22"/>
    <w:lvlOverride w:ilvl="0">
      <w:startOverride w:val="2"/>
    </w:lvlOverride>
    <w:lvlOverride w:ilvl="1">
      <w:startOverride w:val="4"/>
    </w:lvlOverride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  <w:num w:numId="26">
    <w:abstractNumId w:val="16"/>
  </w:num>
  <w:num w:numId="27">
    <w:abstractNumId w:val="15"/>
  </w:num>
  <w:num w:numId="28">
    <w:abstractNumId w:val="1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9C1C8C"/>
    <w:rsid w:val="00003970"/>
    <w:rsid w:val="00013AAA"/>
    <w:rsid w:val="0001612B"/>
    <w:rsid w:val="00026FBE"/>
    <w:rsid w:val="000315E7"/>
    <w:rsid w:val="0003491F"/>
    <w:rsid w:val="0005573A"/>
    <w:rsid w:val="0006016F"/>
    <w:rsid w:val="00073BCF"/>
    <w:rsid w:val="000868FD"/>
    <w:rsid w:val="000957BE"/>
    <w:rsid w:val="00096C64"/>
    <w:rsid w:val="000B7EBB"/>
    <w:rsid w:val="000C178A"/>
    <w:rsid w:val="000C6F22"/>
    <w:rsid w:val="000C70EE"/>
    <w:rsid w:val="000E2345"/>
    <w:rsid w:val="000E2508"/>
    <w:rsid w:val="000E6796"/>
    <w:rsid w:val="00100876"/>
    <w:rsid w:val="00102D4D"/>
    <w:rsid w:val="001166FF"/>
    <w:rsid w:val="0013048D"/>
    <w:rsid w:val="00140FFD"/>
    <w:rsid w:val="001431BB"/>
    <w:rsid w:val="0016757E"/>
    <w:rsid w:val="00170835"/>
    <w:rsid w:val="001716A6"/>
    <w:rsid w:val="00177940"/>
    <w:rsid w:val="001A4E61"/>
    <w:rsid w:val="001A5F60"/>
    <w:rsid w:val="001D3FE4"/>
    <w:rsid w:val="001E1407"/>
    <w:rsid w:val="001E2D9C"/>
    <w:rsid w:val="001E7C13"/>
    <w:rsid w:val="001F52B2"/>
    <w:rsid w:val="00211F46"/>
    <w:rsid w:val="00224E9E"/>
    <w:rsid w:val="00225095"/>
    <w:rsid w:val="00241D1F"/>
    <w:rsid w:val="00257843"/>
    <w:rsid w:val="00263524"/>
    <w:rsid w:val="00284D31"/>
    <w:rsid w:val="00286018"/>
    <w:rsid w:val="002A4666"/>
    <w:rsid w:val="002B4263"/>
    <w:rsid w:val="002B5911"/>
    <w:rsid w:val="002C590F"/>
    <w:rsid w:val="002E0C3B"/>
    <w:rsid w:val="002E677E"/>
    <w:rsid w:val="002E7183"/>
    <w:rsid w:val="002E7648"/>
    <w:rsid w:val="002E7AFA"/>
    <w:rsid w:val="002F19CF"/>
    <w:rsid w:val="00305531"/>
    <w:rsid w:val="003173C6"/>
    <w:rsid w:val="00325CF0"/>
    <w:rsid w:val="00325ED7"/>
    <w:rsid w:val="003428F5"/>
    <w:rsid w:val="00352913"/>
    <w:rsid w:val="00354DE0"/>
    <w:rsid w:val="00370526"/>
    <w:rsid w:val="00377D10"/>
    <w:rsid w:val="00386BDE"/>
    <w:rsid w:val="00393E42"/>
    <w:rsid w:val="003968B9"/>
    <w:rsid w:val="003A072F"/>
    <w:rsid w:val="003A29B9"/>
    <w:rsid w:val="003B1589"/>
    <w:rsid w:val="003B787D"/>
    <w:rsid w:val="003F0510"/>
    <w:rsid w:val="003F29D1"/>
    <w:rsid w:val="003F4A7C"/>
    <w:rsid w:val="003F559C"/>
    <w:rsid w:val="00403410"/>
    <w:rsid w:val="00422B15"/>
    <w:rsid w:val="00425708"/>
    <w:rsid w:val="00430977"/>
    <w:rsid w:val="00432F0F"/>
    <w:rsid w:val="0044635E"/>
    <w:rsid w:val="00456796"/>
    <w:rsid w:val="00461610"/>
    <w:rsid w:val="004732D1"/>
    <w:rsid w:val="00474E86"/>
    <w:rsid w:val="00487A00"/>
    <w:rsid w:val="004A023A"/>
    <w:rsid w:val="004A0E44"/>
    <w:rsid w:val="004B2FF2"/>
    <w:rsid w:val="004B4317"/>
    <w:rsid w:val="004B514E"/>
    <w:rsid w:val="004C756E"/>
    <w:rsid w:val="004E341D"/>
    <w:rsid w:val="004F0DCC"/>
    <w:rsid w:val="00513E14"/>
    <w:rsid w:val="00513E2B"/>
    <w:rsid w:val="005153F2"/>
    <w:rsid w:val="00526533"/>
    <w:rsid w:val="00526807"/>
    <w:rsid w:val="00530E13"/>
    <w:rsid w:val="005338D1"/>
    <w:rsid w:val="00542BCD"/>
    <w:rsid w:val="0055381A"/>
    <w:rsid w:val="00564DA8"/>
    <w:rsid w:val="005740E4"/>
    <w:rsid w:val="005A7D3A"/>
    <w:rsid w:val="005B3034"/>
    <w:rsid w:val="005B6530"/>
    <w:rsid w:val="005B76AE"/>
    <w:rsid w:val="005B772C"/>
    <w:rsid w:val="005C64B5"/>
    <w:rsid w:val="00615758"/>
    <w:rsid w:val="0062350B"/>
    <w:rsid w:val="0062636F"/>
    <w:rsid w:val="00634D53"/>
    <w:rsid w:val="0064064D"/>
    <w:rsid w:val="00644B7E"/>
    <w:rsid w:val="00644F6D"/>
    <w:rsid w:val="00647D50"/>
    <w:rsid w:val="00652723"/>
    <w:rsid w:val="00670B0E"/>
    <w:rsid w:val="00670D30"/>
    <w:rsid w:val="00690BEB"/>
    <w:rsid w:val="006A71FC"/>
    <w:rsid w:val="006C033A"/>
    <w:rsid w:val="006D50C0"/>
    <w:rsid w:val="006F3805"/>
    <w:rsid w:val="0070114D"/>
    <w:rsid w:val="00703177"/>
    <w:rsid w:val="00711A4B"/>
    <w:rsid w:val="007152B5"/>
    <w:rsid w:val="0072048C"/>
    <w:rsid w:val="007221D9"/>
    <w:rsid w:val="00735CEC"/>
    <w:rsid w:val="007440D6"/>
    <w:rsid w:val="00746C7B"/>
    <w:rsid w:val="00775037"/>
    <w:rsid w:val="00780C24"/>
    <w:rsid w:val="0078356E"/>
    <w:rsid w:val="007872C7"/>
    <w:rsid w:val="00790145"/>
    <w:rsid w:val="007910E9"/>
    <w:rsid w:val="00793F56"/>
    <w:rsid w:val="007A0A54"/>
    <w:rsid w:val="007A706A"/>
    <w:rsid w:val="007D3136"/>
    <w:rsid w:val="007D3875"/>
    <w:rsid w:val="007D4495"/>
    <w:rsid w:val="007D7222"/>
    <w:rsid w:val="007E237A"/>
    <w:rsid w:val="007F5D5D"/>
    <w:rsid w:val="00810201"/>
    <w:rsid w:val="008144B3"/>
    <w:rsid w:val="00815464"/>
    <w:rsid w:val="00823915"/>
    <w:rsid w:val="00824C0A"/>
    <w:rsid w:val="00851B99"/>
    <w:rsid w:val="00855FC1"/>
    <w:rsid w:val="00861F48"/>
    <w:rsid w:val="00866C95"/>
    <w:rsid w:val="00876AFC"/>
    <w:rsid w:val="008854AD"/>
    <w:rsid w:val="008B1D4B"/>
    <w:rsid w:val="008B3C5E"/>
    <w:rsid w:val="008B45D0"/>
    <w:rsid w:val="008B62CA"/>
    <w:rsid w:val="008C1C8C"/>
    <w:rsid w:val="008C1E4B"/>
    <w:rsid w:val="008D1853"/>
    <w:rsid w:val="008D58C5"/>
    <w:rsid w:val="008F5894"/>
    <w:rsid w:val="008F73E6"/>
    <w:rsid w:val="00905831"/>
    <w:rsid w:val="0091721E"/>
    <w:rsid w:val="00921E7A"/>
    <w:rsid w:val="00923301"/>
    <w:rsid w:val="009302C2"/>
    <w:rsid w:val="009316B2"/>
    <w:rsid w:val="00936B28"/>
    <w:rsid w:val="00940FEC"/>
    <w:rsid w:val="009418FF"/>
    <w:rsid w:val="0094566C"/>
    <w:rsid w:val="00976B5E"/>
    <w:rsid w:val="00976E3B"/>
    <w:rsid w:val="00984601"/>
    <w:rsid w:val="009909E9"/>
    <w:rsid w:val="00991FED"/>
    <w:rsid w:val="009A24C0"/>
    <w:rsid w:val="009B08B5"/>
    <w:rsid w:val="009C1C8C"/>
    <w:rsid w:val="009C2D40"/>
    <w:rsid w:val="009C7760"/>
    <w:rsid w:val="009D3E8E"/>
    <w:rsid w:val="009D4D0E"/>
    <w:rsid w:val="009F0F25"/>
    <w:rsid w:val="00A10AF0"/>
    <w:rsid w:val="00A119F4"/>
    <w:rsid w:val="00A262D9"/>
    <w:rsid w:val="00A47E14"/>
    <w:rsid w:val="00A50630"/>
    <w:rsid w:val="00A52F1E"/>
    <w:rsid w:val="00A741B2"/>
    <w:rsid w:val="00A93815"/>
    <w:rsid w:val="00AB029B"/>
    <w:rsid w:val="00AB0FF1"/>
    <w:rsid w:val="00AB6044"/>
    <w:rsid w:val="00AC793D"/>
    <w:rsid w:val="00AD1F4C"/>
    <w:rsid w:val="00AE7089"/>
    <w:rsid w:val="00AF1A79"/>
    <w:rsid w:val="00AF2139"/>
    <w:rsid w:val="00B01B64"/>
    <w:rsid w:val="00B04A61"/>
    <w:rsid w:val="00B11492"/>
    <w:rsid w:val="00B21E91"/>
    <w:rsid w:val="00B32D11"/>
    <w:rsid w:val="00B470CD"/>
    <w:rsid w:val="00B5043A"/>
    <w:rsid w:val="00B63112"/>
    <w:rsid w:val="00B777CD"/>
    <w:rsid w:val="00B853D9"/>
    <w:rsid w:val="00B91CA1"/>
    <w:rsid w:val="00BD59B7"/>
    <w:rsid w:val="00BD6110"/>
    <w:rsid w:val="00C018B8"/>
    <w:rsid w:val="00C16C91"/>
    <w:rsid w:val="00C21814"/>
    <w:rsid w:val="00C32424"/>
    <w:rsid w:val="00C353FE"/>
    <w:rsid w:val="00C463C3"/>
    <w:rsid w:val="00C539EF"/>
    <w:rsid w:val="00C65312"/>
    <w:rsid w:val="00C861DF"/>
    <w:rsid w:val="00CB53D0"/>
    <w:rsid w:val="00CC4FEF"/>
    <w:rsid w:val="00CD2518"/>
    <w:rsid w:val="00CD346A"/>
    <w:rsid w:val="00CD7B26"/>
    <w:rsid w:val="00CD7F95"/>
    <w:rsid w:val="00CE5495"/>
    <w:rsid w:val="00CF15F4"/>
    <w:rsid w:val="00CF28AA"/>
    <w:rsid w:val="00CF486D"/>
    <w:rsid w:val="00D12DD8"/>
    <w:rsid w:val="00D260F1"/>
    <w:rsid w:val="00D72C45"/>
    <w:rsid w:val="00D73AB8"/>
    <w:rsid w:val="00D97503"/>
    <w:rsid w:val="00DA67D2"/>
    <w:rsid w:val="00DC36F2"/>
    <w:rsid w:val="00DF027A"/>
    <w:rsid w:val="00DF117C"/>
    <w:rsid w:val="00DF71F2"/>
    <w:rsid w:val="00E02924"/>
    <w:rsid w:val="00E13B67"/>
    <w:rsid w:val="00E2733B"/>
    <w:rsid w:val="00E3310C"/>
    <w:rsid w:val="00E371A9"/>
    <w:rsid w:val="00E50E36"/>
    <w:rsid w:val="00E55526"/>
    <w:rsid w:val="00E556A1"/>
    <w:rsid w:val="00E71459"/>
    <w:rsid w:val="00E741D5"/>
    <w:rsid w:val="00E7672B"/>
    <w:rsid w:val="00E803BC"/>
    <w:rsid w:val="00E90DAC"/>
    <w:rsid w:val="00E92262"/>
    <w:rsid w:val="00EA659F"/>
    <w:rsid w:val="00EB0D93"/>
    <w:rsid w:val="00EC41BC"/>
    <w:rsid w:val="00ED3A3E"/>
    <w:rsid w:val="00ED6CBC"/>
    <w:rsid w:val="00EE4223"/>
    <w:rsid w:val="00EF17C1"/>
    <w:rsid w:val="00EF7795"/>
    <w:rsid w:val="00F0726A"/>
    <w:rsid w:val="00F076D0"/>
    <w:rsid w:val="00F120CC"/>
    <w:rsid w:val="00F2256F"/>
    <w:rsid w:val="00F417DE"/>
    <w:rsid w:val="00F54963"/>
    <w:rsid w:val="00F630C3"/>
    <w:rsid w:val="00F66D7F"/>
    <w:rsid w:val="00F77457"/>
    <w:rsid w:val="00F83EA3"/>
    <w:rsid w:val="00FB0EFA"/>
    <w:rsid w:val="00FB63BB"/>
    <w:rsid w:val="00FB68A0"/>
    <w:rsid w:val="00FD3402"/>
    <w:rsid w:val="00FD4131"/>
    <w:rsid w:val="00FD5029"/>
    <w:rsid w:val="00FD664D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018"/>
  </w:style>
  <w:style w:type="paragraph" w:styleId="1">
    <w:name w:val="heading 1"/>
    <w:basedOn w:val="a"/>
    <w:next w:val="a"/>
    <w:qFormat/>
    <w:rsid w:val="00286018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6018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86018"/>
    <w:pPr>
      <w:keepNext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40FE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заголовок 1"/>
    <w:basedOn w:val="a"/>
    <w:rsid w:val="00286018"/>
    <w:pPr>
      <w:autoSpaceDE w:val="0"/>
      <w:autoSpaceDN w:val="0"/>
      <w:adjustRightInd w:val="0"/>
    </w:pPr>
    <w:rPr>
      <w:b/>
      <w:sz w:val="36"/>
    </w:rPr>
  </w:style>
  <w:style w:type="paragraph" w:styleId="a3">
    <w:name w:val="header"/>
    <w:basedOn w:val="a"/>
    <w:link w:val="a4"/>
    <w:uiPriority w:val="99"/>
    <w:unhideWhenUsed/>
    <w:rsid w:val="00A52F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2F1E"/>
  </w:style>
  <w:style w:type="paragraph" w:styleId="a5">
    <w:name w:val="footer"/>
    <w:basedOn w:val="a"/>
    <w:link w:val="a6"/>
    <w:uiPriority w:val="99"/>
    <w:semiHidden/>
    <w:unhideWhenUsed/>
    <w:rsid w:val="00A52F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2F1E"/>
  </w:style>
  <w:style w:type="paragraph" w:styleId="a7">
    <w:name w:val="Normal (Web)"/>
    <w:basedOn w:val="a"/>
    <w:uiPriority w:val="99"/>
    <w:semiHidden/>
    <w:unhideWhenUsed/>
    <w:rsid w:val="004C756E"/>
    <w:pPr>
      <w:spacing w:before="100" w:beforeAutospacing="1" w:after="100" w:afterAutospacing="1"/>
    </w:pPr>
    <w:rPr>
      <w:rFonts w:ascii="Arial" w:hAnsi="Arial" w:cs="Arial"/>
      <w:color w:val="565454"/>
      <w:sz w:val="24"/>
      <w:szCs w:val="24"/>
    </w:rPr>
  </w:style>
  <w:style w:type="paragraph" w:styleId="a8">
    <w:name w:val="List Paragraph"/>
    <w:basedOn w:val="a"/>
    <w:uiPriority w:val="34"/>
    <w:qFormat/>
    <w:rsid w:val="00644F6D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7204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48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940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Body Text Indent"/>
    <w:basedOn w:val="a"/>
    <w:link w:val="ac"/>
    <w:semiHidden/>
    <w:rsid w:val="003173C6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173C6"/>
    <w:rPr>
      <w:color w:val="000000"/>
      <w:sz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78BA-6473-4F12-B915-9CB547E8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5</Pages>
  <Words>1112</Words>
  <Characters>8611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Ф Н П Р</vt:lpstr>
    </vt:vector>
  </TitlesOfParts>
  <Company>Citron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Ф Н П Р</dc:title>
  <dc:subject/>
  <dc:creator>Natasha</dc:creator>
  <cp:keywords/>
  <cp:lastModifiedBy>ТМООП ТЮМЕНСКИЙ ОБЛС</cp:lastModifiedBy>
  <cp:revision>38</cp:revision>
  <cp:lastPrinted>2014-06-23T03:33:00Z</cp:lastPrinted>
  <dcterms:created xsi:type="dcterms:W3CDTF">2014-04-21T11:04:00Z</dcterms:created>
  <dcterms:modified xsi:type="dcterms:W3CDTF">2015-01-16T07:22:00Z</dcterms:modified>
</cp:coreProperties>
</file>